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150CF">
      <w:pPr>
        <w:pageBreakBefore w:val="0"/>
        <w:kinsoku/>
        <w:wordWrap/>
        <w:overflowPunct/>
        <w:topLinePunct w:val="0"/>
        <w:bidi w:val="0"/>
        <w:spacing w:line="600" w:lineRule="exact"/>
        <w:jc w:val="center"/>
        <w:rPr>
          <w:rFonts w:eastAsia="黑体" w:cs="宋体"/>
          <w:b/>
          <w:sz w:val="52"/>
          <w:szCs w:val="52"/>
        </w:rPr>
      </w:pPr>
    </w:p>
    <w:p w14:paraId="50CEC17F">
      <w:pPr>
        <w:pageBreakBefore w:val="0"/>
        <w:kinsoku/>
        <w:wordWrap/>
        <w:overflowPunct/>
        <w:topLinePunct w:val="0"/>
        <w:bidi w:val="0"/>
        <w:spacing w:line="600" w:lineRule="exact"/>
        <w:jc w:val="center"/>
        <w:rPr>
          <w:rFonts w:eastAsia="黑体" w:cs="宋体"/>
          <w:b/>
          <w:sz w:val="52"/>
          <w:szCs w:val="52"/>
        </w:rPr>
      </w:pPr>
    </w:p>
    <w:p w14:paraId="7A23E837">
      <w:pPr>
        <w:pageBreakBefore w:val="0"/>
        <w:kinsoku/>
        <w:wordWrap/>
        <w:overflowPunct/>
        <w:topLinePunct w:val="0"/>
        <w:bidi w:val="0"/>
        <w:spacing w:line="600" w:lineRule="exact"/>
        <w:jc w:val="left"/>
        <w:rPr>
          <w:rFonts w:ascii="黑体" w:hAnsi="黑体" w:eastAsia="黑体" w:cs="黑体"/>
          <w:b/>
          <w:bCs/>
          <w:sz w:val="32"/>
          <w:szCs w:val="32"/>
        </w:rPr>
      </w:pPr>
    </w:p>
    <w:p w14:paraId="4DBECC0F">
      <w:pPr>
        <w:pageBreakBefore w:val="0"/>
        <w:kinsoku/>
        <w:wordWrap/>
        <w:overflowPunct/>
        <w:topLinePunct w:val="0"/>
        <w:bidi w:val="0"/>
        <w:spacing w:line="600" w:lineRule="exact"/>
        <w:jc w:val="left"/>
        <w:rPr>
          <w:rFonts w:ascii="Arial" w:hAnsi="Arial" w:eastAsia="Symbol"/>
          <w:b/>
          <w:bCs/>
          <w:sz w:val="32"/>
          <w:szCs w:val="32"/>
        </w:rPr>
      </w:pPr>
    </w:p>
    <w:p w14:paraId="6369EEC0">
      <w:pPr>
        <w:pageBreakBefore w:val="0"/>
        <w:kinsoku/>
        <w:wordWrap/>
        <w:overflowPunct/>
        <w:topLinePunct w:val="0"/>
        <w:bidi w:val="0"/>
        <w:spacing w:line="600" w:lineRule="exact"/>
        <w:jc w:val="center"/>
        <w:rPr>
          <w:rFonts w:ascii="Arial" w:hAnsi="Arial" w:eastAsia="宋体"/>
          <w:b/>
          <w:bCs/>
          <w:sz w:val="32"/>
          <w:szCs w:val="32"/>
        </w:rPr>
      </w:pPr>
    </w:p>
    <w:p w14:paraId="3D8E619C">
      <w:pPr>
        <w:pageBreakBefore w:val="0"/>
        <w:kinsoku/>
        <w:wordWrap/>
        <w:overflowPunct/>
        <w:topLinePunct w:val="0"/>
        <w:bidi w:val="0"/>
        <w:spacing w:line="600" w:lineRule="exact"/>
        <w:jc w:val="center"/>
        <w:rPr>
          <w:rFonts w:ascii="Arial" w:hAnsi="Arial" w:eastAsia="宋体"/>
          <w:b/>
          <w:bCs/>
          <w:sz w:val="32"/>
          <w:szCs w:val="32"/>
        </w:rPr>
      </w:pPr>
    </w:p>
    <w:p w14:paraId="5A1AE68E">
      <w:pPr>
        <w:pageBreakBefore w:val="0"/>
        <w:kinsoku/>
        <w:wordWrap/>
        <w:overflowPunct/>
        <w:topLinePunct w:val="0"/>
        <w:bidi w:val="0"/>
        <w:spacing w:line="600" w:lineRule="exact"/>
        <w:jc w:val="center"/>
        <w:rPr>
          <w:rFonts w:ascii="Arial" w:hAnsi="Arial" w:eastAsia="宋体"/>
          <w:b/>
          <w:bCs/>
          <w:sz w:val="32"/>
          <w:szCs w:val="32"/>
        </w:rPr>
      </w:pPr>
    </w:p>
    <w:p w14:paraId="1D912119">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2026</w:t>
      </w:r>
      <w:r>
        <w:rPr>
          <w:rFonts w:hint="eastAsia" w:ascii="方正小标宋简体" w:hAnsi="方正小标宋简体" w:eastAsia="方正小标宋简体" w:cs="方正小标宋简体"/>
          <w:b w:val="0"/>
          <w:bCs w:val="0"/>
          <w:sz w:val="44"/>
          <w:szCs w:val="44"/>
          <w:u w:val="none"/>
        </w:rPr>
        <w:t>年度</w:t>
      </w:r>
      <w:r>
        <w:rPr>
          <w:rFonts w:hint="eastAsia" w:ascii="方正小标宋简体" w:hAnsi="方正小标宋简体" w:eastAsia="方正小标宋简体" w:cs="方正小标宋简体"/>
          <w:b w:val="0"/>
          <w:bCs w:val="0"/>
          <w:sz w:val="44"/>
          <w:szCs w:val="44"/>
          <w:u w:val="none"/>
          <w:lang w:eastAsia="zh-CN"/>
        </w:rPr>
        <w:t>包头市科学技术馆</w:t>
      </w:r>
      <w:r>
        <w:rPr>
          <w:rFonts w:hint="eastAsia" w:ascii="方正小标宋简体" w:hAnsi="方正小标宋简体" w:eastAsia="方正小标宋简体" w:cs="方正小标宋简体"/>
          <w:b w:val="0"/>
          <w:bCs w:val="0"/>
          <w:sz w:val="44"/>
          <w:szCs w:val="44"/>
          <w:u w:val="none"/>
        </w:rPr>
        <w:t>预算公开</w:t>
      </w:r>
    </w:p>
    <w:p w14:paraId="6CC5FC8B">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3D3E8B58">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25DF578C">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24D48EDC">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78F20A4C">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37B7050C">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1E51B2B9">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BF838D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326BF8E7">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4A9E63E6">
      <w:pPr>
        <w:pageBreakBefore w:val="0"/>
        <w:kinsoku/>
        <w:wordWrap/>
        <w:overflowPunct/>
        <w:topLinePunct w:val="0"/>
        <w:bidi w:val="0"/>
        <w:adjustRightInd w:val="0"/>
        <w:snapToGrid w:val="0"/>
        <w:spacing w:line="600" w:lineRule="exact"/>
        <w:rPr>
          <w:rFonts w:hint="eastAsia" w:ascii="黑体" w:hAnsi="黑体" w:eastAsia="黑体" w:cs="黑体"/>
          <w:sz w:val="32"/>
          <w:szCs w:val="32"/>
          <w:u w:val="none"/>
        </w:rPr>
      </w:pPr>
    </w:p>
    <w:p w14:paraId="77779311">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批复时间：</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w:t>
      </w:r>
      <w:r>
        <w:rPr>
          <w:rFonts w:hint="eastAsia" w:ascii="黑体" w:hAnsi="黑体" w:eastAsia="黑体" w:cs="黑体"/>
          <w:sz w:val="32"/>
          <w:szCs w:val="32"/>
          <w:u w:val="none"/>
          <w:lang w:val="en-US" w:eastAsia="zh-CN"/>
        </w:rPr>
        <w:t>1</w:t>
      </w:r>
      <w:r>
        <w:rPr>
          <w:rFonts w:hint="eastAsia" w:ascii="黑体" w:hAnsi="黑体" w:eastAsia="黑体" w:cs="黑体"/>
          <w:sz w:val="32"/>
          <w:szCs w:val="32"/>
          <w:u w:val="none"/>
        </w:rPr>
        <w:t>月</w:t>
      </w:r>
      <w:r>
        <w:rPr>
          <w:rFonts w:hint="eastAsia" w:ascii="黑体" w:hAnsi="黑体" w:eastAsia="黑体" w:cs="黑体"/>
          <w:sz w:val="32"/>
          <w:szCs w:val="32"/>
          <w:u w:val="none"/>
          <w:lang w:val="en-US" w:eastAsia="zh-CN"/>
        </w:rPr>
        <w:t>23</w:t>
      </w:r>
      <w:r>
        <w:rPr>
          <w:rFonts w:hint="eastAsia" w:ascii="黑体" w:hAnsi="黑体" w:eastAsia="黑体" w:cs="黑体"/>
          <w:sz w:val="32"/>
          <w:szCs w:val="32"/>
          <w:u w:val="none"/>
        </w:rPr>
        <w:t>日</w:t>
      </w:r>
    </w:p>
    <w:p w14:paraId="3D869DA6">
      <w:pPr>
        <w:pStyle w:val="18"/>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rPr>
      </w:pPr>
      <w:r>
        <w:rPr>
          <w:rFonts w:ascii="黑体" w:hAnsi="黑体" w:eastAsia="黑体" w:cs="黑体"/>
          <w:sz w:val="32"/>
          <w:szCs w:val="32"/>
          <w:u w:val="none"/>
        </w:rPr>
        <w:t>公开时间：</w:t>
      </w:r>
      <w:r>
        <w:rPr>
          <w:rFonts w:hint="eastAsia" w:ascii="黑体" w:hAnsi="黑体" w:eastAsia="黑体" w:cs="黑体"/>
          <w:sz w:val="32"/>
          <w:szCs w:val="32"/>
          <w:u w:val="none"/>
          <w:lang w:val="en-US" w:eastAsia="zh-CN"/>
        </w:rPr>
        <w:t>2026</w:t>
      </w:r>
      <w:r>
        <w:rPr>
          <w:rFonts w:ascii="黑体" w:hAnsi="黑体" w:eastAsia="黑体" w:cs="黑体"/>
          <w:sz w:val="32"/>
          <w:szCs w:val="32"/>
          <w:u w:val="none"/>
        </w:rPr>
        <w:t>年</w:t>
      </w:r>
      <w:r>
        <w:rPr>
          <w:rFonts w:hint="eastAsia" w:ascii="黑体" w:hAnsi="黑体" w:eastAsia="黑体" w:cs="黑体"/>
          <w:sz w:val="32"/>
          <w:szCs w:val="32"/>
          <w:u w:val="none"/>
          <w:lang w:val="en-US" w:eastAsia="zh-CN"/>
        </w:rPr>
        <w:t>2</w:t>
      </w:r>
      <w:r>
        <w:rPr>
          <w:rFonts w:ascii="黑体" w:hAnsi="黑体" w:eastAsia="黑体" w:cs="黑体"/>
          <w:sz w:val="32"/>
          <w:szCs w:val="32"/>
          <w:u w:val="none"/>
        </w:rPr>
        <w:t>月</w:t>
      </w:r>
      <w:r>
        <w:rPr>
          <w:rFonts w:hint="eastAsia" w:ascii="黑体" w:hAnsi="黑体" w:eastAsia="黑体" w:cs="黑体"/>
          <w:sz w:val="32"/>
          <w:szCs w:val="32"/>
          <w:u w:val="none"/>
          <w:lang w:val="en-US" w:eastAsia="zh-CN"/>
        </w:rPr>
        <w:t>10</w:t>
      </w:r>
      <w:r>
        <w:rPr>
          <w:rFonts w:ascii="黑体" w:hAnsi="黑体" w:eastAsia="黑体" w:cs="黑体"/>
          <w:sz w:val="32"/>
          <w:szCs w:val="32"/>
          <w:u w:val="none"/>
        </w:rPr>
        <w:t>日</w:t>
      </w:r>
    </w:p>
    <w:p w14:paraId="08179BCC">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7E61DDC9">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1F5BA19B">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604F47F">
      <w:pPr>
        <w:pStyle w:val="3"/>
        <w:pageBreakBefore w:val="0"/>
        <w:tabs>
          <w:tab w:val="left" w:pos="4533"/>
        </w:tabs>
        <w:kinsoku/>
        <w:wordWrap/>
        <w:overflowPunct/>
        <w:topLinePunct w:val="0"/>
        <w:bidi w:val="0"/>
        <w:spacing w:before="0" w:after="0" w:line="600" w:lineRule="exact"/>
        <w:ind w:firstLine="0" w:firstLineChars="0"/>
        <w:jc w:val="center"/>
        <w:rPr>
          <w:sz w:val="44"/>
          <w:szCs w:val="44"/>
          <w:u w:val="none"/>
        </w:rPr>
      </w:pPr>
      <w:r>
        <w:rPr>
          <w:sz w:val="44"/>
          <w:szCs w:val="44"/>
          <w:u w:val="none"/>
        </w:rPr>
        <w:t>目</w:t>
      </w:r>
      <w:r>
        <w:rPr>
          <w:rFonts w:hint="eastAsia" w:eastAsia="宋体"/>
          <w:sz w:val="44"/>
          <w:szCs w:val="44"/>
          <w:u w:val="none"/>
        </w:rPr>
        <w:t xml:space="preserve">  </w:t>
      </w:r>
      <w:r>
        <w:rPr>
          <w:rFonts w:hint="eastAsia"/>
          <w:sz w:val="44"/>
          <w:szCs w:val="44"/>
          <w:u w:val="none"/>
        </w:rPr>
        <w:t xml:space="preserve">  </w:t>
      </w:r>
      <w:r>
        <w:rPr>
          <w:sz w:val="44"/>
          <w:szCs w:val="44"/>
          <w:u w:val="none"/>
        </w:rPr>
        <w:t>录</w:t>
      </w:r>
    </w:p>
    <w:p w14:paraId="784B73C3">
      <w:pPr>
        <w:rPr>
          <w:u w:val="none"/>
        </w:rPr>
      </w:pPr>
    </w:p>
    <w:p w14:paraId="42598B29">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第一部分 单位概况</w:t>
      </w:r>
    </w:p>
    <w:p w14:paraId="260EFE18">
      <w:pPr>
        <w:pStyle w:val="8"/>
        <w:pageBreakBefore w:val="0"/>
        <w:kinsoku/>
        <w:wordWrap/>
        <w:overflowPunct/>
        <w:topLinePunct w:val="0"/>
        <w:bidi w:val="0"/>
        <w:spacing w:after="0" w:line="600" w:lineRule="exact"/>
        <w:rPr>
          <w:rFonts w:ascii="仿宋" w:hAnsi="仿宋" w:eastAsia="仿宋" w:cs="仿宋"/>
          <w:sz w:val="32"/>
          <w:szCs w:val="32"/>
          <w:highlight w:val="yellow"/>
          <w:u w:val="none"/>
        </w:rPr>
      </w:pPr>
      <w:r>
        <w:rPr>
          <w:rFonts w:hint="eastAsia" w:ascii="仿宋" w:hAnsi="仿宋" w:eastAsia="仿宋" w:cs="仿宋"/>
          <w:w w:val="95"/>
          <w:sz w:val="32"/>
          <w:szCs w:val="32"/>
          <w:u w:val="none"/>
        </w:rPr>
        <w:t>一、主要职能、职责</w:t>
      </w:r>
    </w:p>
    <w:p w14:paraId="2741E236">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二、单位机构设置及预算单位构成情况</w:t>
      </w:r>
    </w:p>
    <w:p w14:paraId="0C8D5C18">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仿宋" w:hAnsi="仿宋" w:eastAsia="仿宋" w:cs="仿宋"/>
          <w:sz w:val="32"/>
          <w:szCs w:val="32"/>
          <w:u w:val="none"/>
        </w:rPr>
        <w:t>三、</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年度单位主要工作任务及目标</w:t>
      </w:r>
    </w:p>
    <w:p w14:paraId="582085B2">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第二部分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年度单位预算情况说明</w:t>
      </w:r>
    </w:p>
    <w:p w14:paraId="6528EF08">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一、收支预算总体情况说明</w:t>
      </w:r>
    </w:p>
    <w:p w14:paraId="031237B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二、收入预算情况说明</w:t>
      </w:r>
    </w:p>
    <w:p w14:paraId="66469EA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三、支出预算情况说明</w:t>
      </w:r>
    </w:p>
    <w:p w14:paraId="70ECF4EB">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四、财政拨款收支预算总体情况说明</w:t>
      </w:r>
    </w:p>
    <w:p w14:paraId="490B81A9">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五、一般公共预算支出预算情况说明</w:t>
      </w:r>
    </w:p>
    <w:p w14:paraId="0E94C5C5">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六、一般公共预算基本支出预算情况说明</w:t>
      </w:r>
    </w:p>
    <w:p w14:paraId="46722DE3">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七、一般公共预算“三公”经费支出预算情况说明</w:t>
      </w:r>
    </w:p>
    <w:p w14:paraId="562904FD">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八、政府性基金预算支出预算情况说明</w:t>
      </w:r>
    </w:p>
    <w:p w14:paraId="38510C82">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九、国有资本经营预算支出预算情况说明</w:t>
      </w:r>
    </w:p>
    <w:p w14:paraId="44DACDA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十、项目支出预算情况说明</w:t>
      </w:r>
    </w:p>
    <w:p w14:paraId="66662208">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十一、一般公共预算机关运行经费支出预算情况说明</w:t>
      </w:r>
    </w:p>
    <w:p w14:paraId="0F47DE20">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十二、政府采购支出预算情况说明</w:t>
      </w:r>
    </w:p>
    <w:p w14:paraId="515CF797">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十三、国有资产占用情况说明</w:t>
      </w:r>
    </w:p>
    <w:p w14:paraId="7A4519BC">
      <w:pPr>
        <w:pageBreakBefore w:val="0"/>
        <w:widowControl/>
        <w:kinsoku/>
        <w:wordWrap/>
        <w:overflowPunct/>
        <w:topLinePunct w:val="0"/>
        <w:bidi w:val="0"/>
        <w:spacing w:line="600" w:lineRule="exact"/>
        <w:jc w:val="left"/>
        <w:rPr>
          <w:rFonts w:ascii="仿宋" w:hAnsi="仿宋" w:eastAsia="仿宋" w:cs="仿宋"/>
          <w:sz w:val="32"/>
          <w:szCs w:val="32"/>
          <w:u w:val="none"/>
        </w:rPr>
      </w:pPr>
      <w:r>
        <w:rPr>
          <w:rFonts w:hint="eastAsia" w:ascii="仿宋" w:hAnsi="仿宋" w:eastAsia="仿宋" w:cs="仿宋"/>
          <w:sz w:val="32"/>
          <w:szCs w:val="32"/>
          <w:u w:val="none"/>
        </w:rPr>
        <w:t xml:space="preserve">十四、项目绩效目标情况说明 </w:t>
      </w:r>
    </w:p>
    <w:p w14:paraId="760FDBBB">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第三部分 名词解释</w:t>
      </w:r>
    </w:p>
    <w:p w14:paraId="31AE6CF8">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第四部分 预算公开联系方式及信息反馈渠道</w:t>
      </w:r>
    </w:p>
    <w:p w14:paraId="34ECAAEB">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第五部分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年度单位预算表</w:t>
      </w:r>
    </w:p>
    <w:p w14:paraId="5A80D2E8">
      <w:pPr>
        <w:pStyle w:val="8"/>
        <w:pageBreakBefore w:val="0"/>
        <w:numPr>
          <w:ilvl w:val="0"/>
          <w:numId w:val="1"/>
        </w:numPr>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收支总表</w:t>
      </w:r>
    </w:p>
    <w:p w14:paraId="76BDE074">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二、收入总表</w:t>
      </w:r>
    </w:p>
    <w:p w14:paraId="32F17D0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三、支出总表</w:t>
      </w:r>
    </w:p>
    <w:p w14:paraId="0ED77D2F">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四、财政拨款收支总表</w:t>
      </w:r>
    </w:p>
    <w:p w14:paraId="1CCF5845">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五、一般公共预算支出表</w:t>
      </w:r>
    </w:p>
    <w:p w14:paraId="3A7F1D78">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六、一般公共预算基本支出表</w:t>
      </w:r>
    </w:p>
    <w:p w14:paraId="296C055F">
      <w:pPr>
        <w:pStyle w:val="8"/>
        <w:pageBreakBefore w:val="0"/>
        <w:kinsoku/>
        <w:wordWrap/>
        <w:overflowPunct/>
        <w:topLinePunct w:val="0"/>
        <w:bidi w:val="0"/>
        <w:spacing w:after="0" w:line="600" w:lineRule="exact"/>
        <w:rPr>
          <w:rFonts w:ascii="仿宋" w:hAnsi="仿宋" w:eastAsia="仿宋" w:cs="仿宋"/>
          <w:spacing w:val="-16"/>
          <w:w w:val="95"/>
          <w:sz w:val="32"/>
          <w:szCs w:val="32"/>
          <w:u w:val="none"/>
        </w:rPr>
      </w:pPr>
      <w:r>
        <w:rPr>
          <w:rFonts w:hint="eastAsia" w:ascii="仿宋" w:hAnsi="仿宋" w:eastAsia="仿宋" w:cs="仿宋"/>
          <w:spacing w:val="-17"/>
          <w:w w:val="95"/>
          <w:sz w:val="32"/>
          <w:szCs w:val="32"/>
          <w:u w:val="none"/>
        </w:rPr>
        <w:t>七、一般公共预算</w:t>
      </w:r>
      <w:r>
        <w:rPr>
          <w:rFonts w:hint="eastAsia" w:ascii="仿宋" w:hAnsi="仿宋" w:eastAsia="仿宋" w:cs="仿宋"/>
          <w:spacing w:val="-8"/>
          <w:w w:val="95"/>
          <w:sz w:val="32"/>
          <w:szCs w:val="32"/>
          <w:u w:val="none"/>
        </w:rPr>
        <w:t>“</w:t>
      </w:r>
      <w:r>
        <w:rPr>
          <w:rFonts w:hint="eastAsia" w:ascii="仿宋" w:hAnsi="仿宋" w:eastAsia="仿宋" w:cs="仿宋"/>
          <w:spacing w:val="-15"/>
          <w:w w:val="95"/>
          <w:sz w:val="32"/>
          <w:szCs w:val="32"/>
          <w:u w:val="none"/>
        </w:rPr>
        <w:t>三公</w:t>
      </w:r>
      <w:r>
        <w:rPr>
          <w:rFonts w:hint="eastAsia" w:ascii="仿宋" w:hAnsi="仿宋" w:eastAsia="仿宋" w:cs="仿宋"/>
          <w:spacing w:val="-10"/>
          <w:w w:val="95"/>
          <w:sz w:val="32"/>
          <w:szCs w:val="32"/>
          <w:u w:val="none"/>
        </w:rPr>
        <w:t>”</w:t>
      </w:r>
      <w:r>
        <w:rPr>
          <w:rFonts w:hint="eastAsia" w:ascii="仿宋" w:hAnsi="仿宋" w:eastAsia="仿宋" w:cs="仿宋"/>
          <w:spacing w:val="-16"/>
          <w:w w:val="95"/>
          <w:sz w:val="32"/>
          <w:szCs w:val="32"/>
          <w:u w:val="none"/>
        </w:rPr>
        <w:t>经费支出表</w:t>
      </w:r>
    </w:p>
    <w:p w14:paraId="65907AF0">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pacing w:val="-16"/>
          <w:w w:val="95"/>
          <w:sz w:val="32"/>
          <w:szCs w:val="32"/>
          <w:u w:val="none"/>
        </w:rPr>
        <w:t>八、政府性基金预算支出表</w:t>
      </w:r>
    </w:p>
    <w:p w14:paraId="2F1FE4B0">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九、国有资本经营预算支出表</w:t>
      </w:r>
    </w:p>
    <w:p w14:paraId="55B82136">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十、项目支出表</w:t>
      </w:r>
    </w:p>
    <w:p w14:paraId="020458DD">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十一、项目绩效目标表</w:t>
      </w:r>
    </w:p>
    <w:p w14:paraId="763FB215">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十二、政府采购预算表</w:t>
      </w:r>
    </w:p>
    <w:p w14:paraId="0DAF3CEE">
      <w:pPr>
        <w:pStyle w:val="18"/>
        <w:pageBreakBefore w:val="0"/>
        <w:kinsoku/>
        <w:wordWrap/>
        <w:overflowPunct/>
        <w:topLinePunct w:val="0"/>
        <w:bidi w:val="0"/>
        <w:spacing w:after="0" w:line="600" w:lineRule="exact"/>
        <w:rPr>
          <w:rFonts w:hint="default"/>
          <w:u w:val="none"/>
        </w:rPr>
        <w:sectPr>
          <w:headerReference r:id="rId3" w:type="default"/>
          <w:footerReference r:id="rId4" w:type="default"/>
          <w:pgSz w:w="11910" w:h="16840"/>
          <w:pgMar w:top="1582" w:right="1680" w:bottom="278" w:left="1640" w:header="720" w:footer="720" w:gutter="0"/>
          <w:pgNumType w:fmt="numberInDash"/>
          <w:cols w:space="0" w:num="1"/>
        </w:sectPr>
      </w:pPr>
    </w:p>
    <w:p w14:paraId="66B23319">
      <w:pPr>
        <w:pStyle w:val="5"/>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第一部分  单位概况</w:t>
      </w:r>
    </w:p>
    <w:p w14:paraId="3BC711ED">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14:paraId="0B9FCC42">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u w:val="none"/>
        </w:rPr>
      </w:pPr>
      <w:r>
        <w:rPr>
          <w:rFonts w:hint="eastAsia" w:eastAsia="黑体" w:cs="黑体"/>
          <w:b w:val="0"/>
          <w:bCs w:val="0"/>
          <w:sz w:val="32"/>
          <w:szCs w:val="36"/>
          <w:u w:val="none"/>
        </w:rPr>
        <w:t>主要职能职责</w:t>
      </w:r>
    </w:p>
    <w:p w14:paraId="25A8C359">
      <w:pPr>
        <w:pageBreakBefore w:val="0"/>
        <w:kinsoku/>
        <w:wordWrap/>
        <w:overflowPunct/>
        <w:topLinePunct w:val="0"/>
        <w:bidi w:val="0"/>
        <w:spacing w:line="600" w:lineRule="exact"/>
        <w:ind w:firstLine="640" w:firstLineChars="200"/>
        <w:rPr>
          <w:rFonts w:hint="eastAsia" w:eastAsia="仿宋_GB2312" w:cstheme="minorBidi"/>
          <w:sz w:val="32"/>
          <w:szCs w:val="32"/>
          <w:u w:val="none"/>
        </w:rPr>
      </w:pPr>
      <w:r>
        <w:rPr>
          <w:rFonts w:hint="eastAsia" w:eastAsia="黑体" w:cs="黑体"/>
          <w:b w:val="0"/>
          <w:bCs w:val="0"/>
          <w:sz w:val="32"/>
          <w:szCs w:val="36"/>
          <w:u w:val="none"/>
        </w:rPr>
        <w:t>（一）单位职能</w:t>
      </w:r>
    </w:p>
    <w:p w14:paraId="428ECA2A">
      <w:pPr>
        <w:pageBreakBefore w:val="0"/>
        <w:kinsoku/>
        <w:wordWrap/>
        <w:overflowPunct/>
        <w:topLinePunct w:val="0"/>
        <w:bidi w:val="0"/>
        <w:spacing w:line="600" w:lineRule="exact"/>
        <w:ind w:firstLine="640" w:firstLineChars="200"/>
        <w:rPr>
          <w:rFonts w:hint="eastAsia" w:eastAsia="仿宋_GB2312" w:cstheme="minorBidi"/>
          <w:sz w:val="32"/>
          <w:szCs w:val="32"/>
          <w:u w:val="none"/>
        </w:rPr>
      </w:pPr>
      <w:r>
        <w:rPr>
          <w:rFonts w:hint="eastAsia" w:eastAsia="仿宋_GB2312" w:cstheme="minorBidi"/>
          <w:sz w:val="32"/>
          <w:szCs w:val="32"/>
          <w:u w:val="none"/>
        </w:rPr>
        <w:t>根据包头市机构编制委员会文件《关于成立包头市科学技术馆等事宜的批复》（包机编发〔2011〕121号），设立包头市科学技术馆，为包头市科学技术协会所属二级事业单位。</w:t>
      </w:r>
    </w:p>
    <w:p w14:paraId="51EF46FC">
      <w:pPr>
        <w:pageBreakBefore w:val="0"/>
        <w:kinsoku/>
        <w:wordWrap/>
        <w:overflowPunct/>
        <w:topLinePunct w:val="0"/>
        <w:bidi w:val="0"/>
        <w:spacing w:line="600" w:lineRule="exact"/>
        <w:ind w:firstLine="640" w:firstLineChars="200"/>
        <w:rPr>
          <w:rFonts w:hint="eastAsia" w:eastAsia="黑体" w:cs="黑体"/>
          <w:b w:val="0"/>
          <w:bCs w:val="0"/>
          <w:sz w:val="32"/>
          <w:szCs w:val="36"/>
          <w:u w:val="none"/>
        </w:rPr>
      </w:pPr>
      <w:r>
        <w:rPr>
          <w:rFonts w:hint="eastAsia" w:eastAsia="黑体" w:cs="黑体"/>
          <w:b w:val="0"/>
          <w:bCs w:val="0"/>
          <w:sz w:val="32"/>
          <w:szCs w:val="36"/>
          <w:u w:val="none"/>
        </w:rPr>
        <w:t>（二）主要职责</w:t>
      </w:r>
    </w:p>
    <w:p w14:paraId="656D21D2">
      <w:pPr>
        <w:pageBreakBefore w:val="0"/>
        <w:kinsoku/>
        <w:wordWrap/>
        <w:overflowPunct/>
        <w:topLinePunct w:val="0"/>
        <w:bidi w:val="0"/>
        <w:spacing w:line="600" w:lineRule="exact"/>
        <w:ind w:firstLine="640" w:firstLineChars="200"/>
        <w:rPr>
          <w:rFonts w:hint="default" w:eastAsia="仿宋_GB2312" w:cstheme="minorBidi"/>
          <w:sz w:val="32"/>
          <w:szCs w:val="32"/>
          <w:u w:val="none"/>
          <w:lang w:val="en-US" w:eastAsia="zh-CN"/>
        </w:rPr>
      </w:pPr>
      <w:r>
        <w:rPr>
          <w:rFonts w:hint="eastAsia" w:eastAsia="仿宋_GB2312" w:cstheme="minorBidi"/>
          <w:sz w:val="32"/>
          <w:szCs w:val="32"/>
          <w:u w:val="none"/>
          <w:lang w:val="en-US" w:eastAsia="zh-CN"/>
        </w:rPr>
        <w:t>1.牢牢把握铸牢中华民族共同体意识工作主线，将之贯穿于科技创新、科学普及等工作及自身建设全过程各方面。</w:t>
      </w:r>
    </w:p>
    <w:p w14:paraId="2B859B8C">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2</w:t>
      </w:r>
      <w:r>
        <w:rPr>
          <w:rFonts w:hint="eastAsia" w:eastAsia="仿宋_GB2312" w:cstheme="minorBidi"/>
          <w:sz w:val="32"/>
          <w:szCs w:val="32"/>
          <w:u w:val="none"/>
        </w:rPr>
        <w:t>.</w:t>
      </w:r>
      <w:r>
        <w:rPr>
          <w:rFonts w:hint="eastAsia" w:eastAsia="仿宋_GB2312" w:cstheme="minorBidi"/>
          <w:sz w:val="32"/>
          <w:szCs w:val="32"/>
          <w:u w:val="none"/>
          <w:lang w:val="en-US" w:eastAsia="zh-CN"/>
        </w:rPr>
        <w:t>负责组织举办常设性、临时性科普活动和科普展览，做好相关服务工作。</w:t>
      </w:r>
    </w:p>
    <w:p w14:paraId="3B64C7B7">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3.面向青少年、公众举办科学实验和竞赛等实践活动。</w:t>
      </w:r>
    </w:p>
    <w:p w14:paraId="5815B4D9">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4.开发利用科学教育资源，打造“馆校结合”科学教育新模式。</w:t>
      </w:r>
    </w:p>
    <w:p w14:paraId="6548403D">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5.开展相关科普辅导员和科技志愿者培训工作。</w:t>
      </w:r>
    </w:p>
    <w:p w14:paraId="533CFABC">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6.负责科学技术馆及其展品、设备设施的日常管理及维护工作。</w:t>
      </w:r>
    </w:p>
    <w:p w14:paraId="5017CFED">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7.承担市科学技术协会交办的其他相关工作。</w:t>
      </w:r>
    </w:p>
    <w:p w14:paraId="63AEC14F">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二、单位机构设置及预算单位构成情况</w:t>
      </w:r>
    </w:p>
    <w:p w14:paraId="5FD461AC">
      <w:pPr>
        <w:pageBreakBefore w:val="0"/>
        <w:kinsoku/>
        <w:wordWrap/>
        <w:overflowPunct/>
        <w:topLinePunct w:val="0"/>
        <w:bidi w:val="0"/>
        <w:spacing w:line="600" w:lineRule="exact"/>
        <w:ind w:firstLine="640" w:firstLineChars="200"/>
        <w:rPr>
          <w:rFonts w:eastAsia="仿宋_GB2312" w:cstheme="minorBidi"/>
          <w:sz w:val="32"/>
          <w:szCs w:val="32"/>
          <w:highlight w:val="yellow"/>
          <w:u w:val="none"/>
        </w:rPr>
      </w:pPr>
      <w:r>
        <w:rPr>
          <w:rFonts w:hint="eastAsia" w:eastAsia="仿宋_GB2312" w:cstheme="minorBidi"/>
          <w:sz w:val="32"/>
          <w:szCs w:val="32"/>
          <w:u w:val="none"/>
        </w:rPr>
        <w:t>1．根据单位职责分工，本单位内设机构包括办公室、观众服务部、展品技术部、物业安保部、运行保障部和网络宣传部。本单位</w:t>
      </w:r>
      <w:r>
        <w:rPr>
          <w:rFonts w:hint="eastAsia" w:eastAsia="仿宋_GB2312" w:cstheme="minorBidi"/>
          <w:sz w:val="32"/>
          <w:szCs w:val="32"/>
          <w:u w:val="none"/>
          <w:lang w:eastAsia="zh-CN"/>
        </w:rPr>
        <w:t>无</w:t>
      </w:r>
      <w:r>
        <w:rPr>
          <w:rFonts w:hint="eastAsia" w:eastAsia="仿宋_GB2312" w:cstheme="minorBidi"/>
          <w:sz w:val="32"/>
          <w:szCs w:val="32"/>
          <w:u w:val="none"/>
        </w:rPr>
        <w:t>下属单位。</w:t>
      </w:r>
    </w:p>
    <w:p w14:paraId="277C4D56">
      <w:pPr>
        <w:pageBreakBefore w:val="0"/>
        <w:kinsoku/>
        <w:wordWrap/>
        <w:overflowPunct/>
        <w:topLinePunct w:val="0"/>
        <w:bidi w:val="0"/>
        <w:spacing w:line="600" w:lineRule="exact"/>
        <w:ind w:firstLine="640" w:firstLineChars="200"/>
        <w:rPr>
          <w:rFonts w:eastAsia="仿宋_GB2312" w:cstheme="minorBidi"/>
          <w:sz w:val="32"/>
          <w:szCs w:val="32"/>
          <w:u w:val="none"/>
        </w:rPr>
      </w:pPr>
      <w:r>
        <w:rPr>
          <w:rFonts w:hint="eastAsia" w:eastAsia="仿宋_GB2312" w:cstheme="minorBidi"/>
          <w:sz w:val="32"/>
          <w:szCs w:val="32"/>
          <w:u w:val="none"/>
        </w:rPr>
        <w:t>2．从预算单位构成看，纳入本单位</w:t>
      </w:r>
      <w:r>
        <w:rPr>
          <w:rFonts w:hint="eastAsia" w:eastAsia="仿宋_GB2312" w:cstheme="minorBidi"/>
          <w:sz w:val="32"/>
          <w:szCs w:val="32"/>
          <w:u w:val="none"/>
          <w:lang w:val="en-US" w:eastAsia="zh-CN"/>
        </w:rPr>
        <w:t>2026</w:t>
      </w:r>
      <w:r>
        <w:rPr>
          <w:rFonts w:hint="eastAsia" w:eastAsia="仿宋_GB2312" w:cstheme="minorBidi"/>
          <w:sz w:val="32"/>
          <w:szCs w:val="32"/>
          <w:u w:val="none"/>
        </w:rPr>
        <w:t>年汇总预算编制范围的预算单位共计</w:t>
      </w:r>
      <w:r>
        <w:rPr>
          <w:rFonts w:hint="eastAsia" w:eastAsia="仿宋_GB2312" w:cstheme="minorBidi"/>
          <w:sz w:val="32"/>
          <w:szCs w:val="32"/>
          <w:u w:val="none"/>
          <w:lang w:val="en-US" w:eastAsia="zh-CN"/>
        </w:rPr>
        <w:t>1</w:t>
      </w:r>
      <w:r>
        <w:rPr>
          <w:rFonts w:hint="eastAsia" w:eastAsia="仿宋_GB2312" w:cstheme="minorBidi"/>
          <w:sz w:val="32"/>
          <w:szCs w:val="32"/>
          <w:u w:val="none"/>
        </w:rPr>
        <w:t>家，具体包括：</w:t>
      </w:r>
      <w:r>
        <w:rPr>
          <w:rFonts w:hint="eastAsia" w:eastAsia="仿宋_GB2312" w:cstheme="minorBidi"/>
          <w:sz w:val="32"/>
          <w:szCs w:val="32"/>
          <w:u w:val="none"/>
          <w:lang w:eastAsia="zh-CN"/>
        </w:rPr>
        <w:t>包头市科学技术馆</w:t>
      </w:r>
      <w:r>
        <w:rPr>
          <w:rFonts w:hint="eastAsia" w:eastAsia="仿宋_GB2312" w:cstheme="minorBidi"/>
          <w:sz w:val="32"/>
          <w:szCs w:val="32"/>
          <w:u w:val="none"/>
        </w:rPr>
        <w:t>。</w:t>
      </w:r>
    </w:p>
    <w:p w14:paraId="3972C2F0">
      <w:pPr>
        <w:pageBreakBefore w:val="0"/>
        <w:tabs>
          <w:tab w:val="left" w:pos="3532"/>
        </w:tabs>
        <w:kinsoku/>
        <w:wordWrap/>
        <w:overflowPunct/>
        <w:topLinePunct w:val="0"/>
        <w:autoSpaceDE w:val="0"/>
        <w:autoSpaceDN w:val="0"/>
        <w:bidi w:val="0"/>
        <w:adjustRightInd w:val="0"/>
        <w:spacing w:line="600" w:lineRule="exact"/>
        <w:jc w:val="center"/>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单位情况表</w:t>
      </w:r>
    </w:p>
    <w:tbl>
      <w:tblPr>
        <w:tblStyle w:val="19"/>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043"/>
        <w:gridCol w:w="4428"/>
      </w:tblGrid>
      <w:tr w14:paraId="16465B75">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14:paraId="4A742F88">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序号</w:t>
            </w:r>
          </w:p>
        </w:tc>
        <w:tc>
          <w:tcPr>
            <w:tcW w:w="4043" w:type="dxa"/>
            <w:tcBorders>
              <w:top w:val="single" w:color="auto" w:sz="4" w:space="0"/>
              <w:left w:val="nil"/>
              <w:bottom w:val="single" w:color="auto" w:sz="4" w:space="0"/>
              <w:right w:val="single" w:color="auto" w:sz="4" w:space="0"/>
            </w:tcBorders>
            <w:vAlign w:val="center"/>
          </w:tcPr>
          <w:p w14:paraId="1E830A89">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单位名称</w:t>
            </w:r>
          </w:p>
        </w:tc>
        <w:tc>
          <w:tcPr>
            <w:tcW w:w="4428" w:type="dxa"/>
            <w:tcBorders>
              <w:top w:val="single" w:color="auto" w:sz="4" w:space="0"/>
              <w:left w:val="nil"/>
              <w:bottom w:val="single" w:color="auto" w:sz="4" w:space="0"/>
              <w:right w:val="single" w:color="auto" w:sz="4" w:space="0"/>
            </w:tcBorders>
            <w:vAlign w:val="center"/>
          </w:tcPr>
          <w:p w14:paraId="2E8CF5C3">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单位性质</w:t>
            </w:r>
          </w:p>
        </w:tc>
      </w:tr>
      <w:tr w14:paraId="25C98905">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14:paraId="04208582">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1</w:t>
            </w:r>
          </w:p>
        </w:tc>
        <w:tc>
          <w:tcPr>
            <w:tcW w:w="4043" w:type="dxa"/>
            <w:tcBorders>
              <w:top w:val="nil"/>
              <w:left w:val="nil"/>
              <w:bottom w:val="single" w:color="auto" w:sz="4" w:space="0"/>
              <w:right w:val="single" w:color="auto" w:sz="4" w:space="0"/>
            </w:tcBorders>
            <w:vAlign w:val="center"/>
          </w:tcPr>
          <w:p w14:paraId="017ECB55">
            <w:pPr>
              <w:pageBreakBefore w:val="0"/>
              <w:widowControl/>
              <w:kinsoku/>
              <w:wordWrap/>
              <w:overflowPunct/>
              <w:topLinePunct w:val="0"/>
              <w:bidi w:val="0"/>
              <w:spacing w:line="600" w:lineRule="exact"/>
              <w:rPr>
                <w:rFonts w:hint="eastAsia" w:ascii="仿宋" w:hAnsi="仿宋" w:eastAsia="仿宋" w:cs="仿宋"/>
                <w:kern w:val="0"/>
                <w:sz w:val="30"/>
                <w:szCs w:val="30"/>
                <w:u w:val="none"/>
                <w:lang w:eastAsia="zh-CN"/>
              </w:rPr>
            </w:pPr>
            <w:r>
              <w:rPr>
                <w:rFonts w:hint="eastAsia" w:ascii="仿宋" w:hAnsi="仿宋" w:eastAsia="仿宋" w:cs="仿宋"/>
                <w:kern w:val="0"/>
                <w:sz w:val="30"/>
                <w:szCs w:val="30"/>
                <w:u w:val="none"/>
                <w:lang w:eastAsia="zh-CN"/>
              </w:rPr>
              <w:t>包头市科学技术馆</w:t>
            </w:r>
          </w:p>
        </w:tc>
        <w:tc>
          <w:tcPr>
            <w:tcW w:w="4428" w:type="dxa"/>
            <w:tcBorders>
              <w:top w:val="nil"/>
              <w:left w:val="nil"/>
              <w:bottom w:val="single" w:color="auto" w:sz="4" w:space="0"/>
              <w:right w:val="single" w:color="auto" w:sz="4" w:space="0"/>
            </w:tcBorders>
            <w:vAlign w:val="center"/>
          </w:tcPr>
          <w:p w14:paraId="765FCB2A">
            <w:pPr>
              <w:pageBreakBefore w:val="0"/>
              <w:widowControl/>
              <w:kinsoku/>
              <w:wordWrap/>
              <w:overflowPunct/>
              <w:topLinePunct w:val="0"/>
              <w:bidi w:val="0"/>
              <w:spacing w:line="600" w:lineRule="exact"/>
              <w:rPr>
                <w:rFonts w:hint="eastAsia" w:ascii="仿宋" w:hAnsi="仿宋" w:eastAsia="仿宋" w:cs="仿宋"/>
                <w:kern w:val="0"/>
                <w:sz w:val="30"/>
                <w:szCs w:val="30"/>
                <w:u w:val="none"/>
                <w:lang w:eastAsia="zh-CN"/>
              </w:rPr>
            </w:pPr>
            <w:r>
              <w:rPr>
                <w:rFonts w:hint="eastAsia" w:ascii="仿宋" w:hAnsi="仿宋" w:eastAsia="仿宋" w:cs="仿宋"/>
                <w:kern w:val="0"/>
                <w:sz w:val="30"/>
                <w:szCs w:val="30"/>
                <w:u w:val="none"/>
                <w:lang w:eastAsia="zh-CN"/>
              </w:rPr>
              <w:t>公益一类事业单位</w:t>
            </w:r>
          </w:p>
        </w:tc>
      </w:tr>
    </w:tbl>
    <w:p w14:paraId="6B98B70E">
      <w:pPr>
        <w:pageBreakBefore w:val="0"/>
        <w:kinsoku/>
        <w:wordWrap/>
        <w:overflowPunct/>
        <w:topLinePunct w:val="0"/>
        <w:bidi w:val="0"/>
        <w:spacing w:line="600" w:lineRule="exact"/>
        <w:rPr>
          <w:rFonts w:eastAsia="仿宋_GB2312" w:cstheme="minorBidi"/>
          <w:sz w:val="32"/>
          <w:szCs w:val="32"/>
          <w:u w:val="none"/>
        </w:rPr>
      </w:pPr>
    </w:p>
    <w:p w14:paraId="0F71B343">
      <w:pPr>
        <w:pageBreakBefore w:val="0"/>
        <w:kinsoku/>
        <w:wordWrap/>
        <w:overflowPunct/>
        <w:topLinePunct w:val="0"/>
        <w:bidi w:val="0"/>
        <w:spacing w:line="600" w:lineRule="exact"/>
        <w:ind w:firstLine="640" w:firstLineChars="200"/>
        <w:rPr>
          <w:rFonts w:hint="eastAsia" w:eastAsia="黑体" w:cs="黑体"/>
          <w:b w:val="0"/>
          <w:bCs w:val="0"/>
          <w:sz w:val="32"/>
          <w:szCs w:val="36"/>
          <w:u w:val="none"/>
        </w:rPr>
      </w:pPr>
    </w:p>
    <w:p w14:paraId="78191635">
      <w:pPr>
        <w:pageBreakBefore w:val="0"/>
        <w:kinsoku/>
        <w:wordWrap/>
        <w:overflowPunct/>
        <w:topLinePunct w:val="0"/>
        <w:bidi w:val="0"/>
        <w:spacing w:line="600" w:lineRule="exact"/>
        <w:rPr>
          <w:rFonts w:hint="eastAsia" w:eastAsia="黑体" w:cs="黑体"/>
          <w:b w:val="0"/>
          <w:bCs w:val="0"/>
          <w:sz w:val="32"/>
          <w:szCs w:val="36"/>
          <w:u w:val="none"/>
        </w:rPr>
      </w:pPr>
    </w:p>
    <w:p w14:paraId="27D72538">
      <w:pPr>
        <w:pageBreakBefore w:val="0"/>
        <w:kinsoku/>
        <w:wordWrap/>
        <w:overflowPunct/>
        <w:topLinePunct w:val="0"/>
        <w:bidi w:val="0"/>
        <w:spacing w:line="600" w:lineRule="exact"/>
        <w:rPr>
          <w:rFonts w:hint="eastAsia" w:eastAsia="黑体" w:cs="黑体"/>
          <w:b w:val="0"/>
          <w:bCs w:val="0"/>
          <w:sz w:val="32"/>
          <w:szCs w:val="36"/>
          <w:u w:val="none"/>
        </w:rPr>
      </w:pPr>
    </w:p>
    <w:p w14:paraId="26B8DF36">
      <w:pPr>
        <w:pageBreakBefore w:val="0"/>
        <w:kinsoku/>
        <w:wordWrap/>
        <w:overflowPunct/>
        <w:topLinePunct w:val="0"/>
        <w:bidi w:val="0"/>
        <w:spacing w:line="600" w:lineRule="exact"/>
        <w:ind w:firstLine="960" w:firstLineChars="300"/>
        <w:rPr>
          <w:rFonts w:ascii="方正小标宋简体" w:hAnsi="方正小标宋简体" w:eastAsia="方正小标宋简体" w:cs="方正小标宋简体"/>
          <w:b w:val="0"/>
          <w:bCs w:val="0"/>
          <w:sz w:val="36"/>
          <w:szCs w:val="36"/>
          <w:u w:val="none"/>
        </w:rPr>
      </w:pPr>
      <w:r>
        <w:rPr>
          <w:rFonts w:hint="eastAsia" w:eastAsia="黑体" w:cs="黑体"/>
          <w:b w:val="0"/>
          <w:bCs w:val="0"/>
          <w:sz w:val="32"/>
          <w:szCs w:val="36"/>
          <w:u w:val="none"/>
        </w:rPr>
        <w:t>三、</w:t>
      </w:r>
      <w:r>
        <w:rPr>
          <w:rFonts w:hint="eastAsia" w:eastAsia="黑体" w:cs="黑体"/>
          <w:b w:val="0"/>
          <w:bCs w:val="0"/>
          <w:sz w:val="32"/>
          <w:szCs w:val="36"/>
          <w:u w:val="none"/>
          <w:lang w:val="en-US" w:eastAsia="zh-CN"/>
        </w:rPr>
        <w:t>2026</w:t>
      </w:r>
      <w:r>
        <w:rPr>
          <w:rFonts w:hint="eastAsia" w:eastAsia="黑体" w:cs="黑体"/>
          <w:b w:val="0"/>
          <w:bCs w:val="0"/>
          <w:sz w:val="32"/>
          <w:szCs w:val="36"/>
          <w:u w:val="none"/>
        </w:rPr>
        <w:t>年单位主要工作任务及目标</w:t>
      </w:r>
    </w:p>
    <w:p w14:paraId="23EAF680">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（一）强化政治引领，筑牢思想根基</w:t>
      </w:r>
    </w:p>
    <w:p w14:paraId="3605732E">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1.</w:t>
      </w:r>
      <w:r>
        <w:rPr>
          <w:rFonts w:hint="default" w:ascii="Times New Roman" w:hAnsi="Times New Roman" w:eastAsia="仿宋_GB2312" w:cstheme="minorBidi"/>
          <w:sz w:val="32"/>
          <w:szCs w:val="32"/>
          <w:u w:val="none"/>
        </w:rPr>
        <w:t>严格</w:t>
      </w:r>
      <w:r>
        <w:rPr>
          <w:rFonts w:hint="default" w:ascii="Times New Roman" w:hAnsi="Times New Roman" w:eastAsia="仿宋_GB2312" w:cstheme="minorBidi"/>
          <w:sz w:val="32"/>
          <w:szCs w:val="32"/>
          <w:u w:val="none"/>
          <w:lang w:eastAsia="zh-CN"/>
        </w:rPr>
        <w:t>执行</w:t>
      </w:r>
      <w:r>
        <w:rPr>
          <w:rFonts w:hint="default" w:ascii="Times New Roman" w:hAnsi="Times New Roman" w:eastAsia="仿宋_GB2312" w:cstheme="minorBidi"/>
          <w:sz w:val="32"/>
          <w:szCs w:val="32"/>
          <w:u w:val="none"/>
        </w:rPr>
        <w:t>“三会一课”制度</w:t>
      </w:r>
      <w:r>
        <w:rPr>
          <w:rFonts w:hint="default"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lang w:val="en-US" w:eastAsia="zh-CN"/>
        </w:rPr>
        <w:t>深入学习习近平新时代中国特色社会主义思想，</w:t>
      </w:r>
      <w:r>
        <w:rPr>
          <w:rFonts w:hint="default" w:ascii="Times New Roman" w:hAnsi="Times New Roman" w:eastAsia="仿宋_GB2312" w:cstheme="minorBidi"/>
          <w:sz w:val="32"/>
          <w:szCs w:val="32"/>
          <w:u w:val="none"/>
        </w:rPr>
        <w:t>引导</w:t>
      </w:r>
      <w:r>
        <w:rPr>
          <w:rFonts w:hint="default" w:ascii="Times New Roman" w:hAnsi="Times New Roman" w:eastAsia="仿宋_GB2312" w:cstheme="minorBidi"/>
          <w:sz w:val="32"/>
          <w:szCs w:val="32"/>
          <w:u w:val="none"/>
          <w:lang w:eastAsia="zh-CN"/>
        </w:rPr>
        <w:t>市科技馆全体</w:t>
      </w:r>
      <w:r>
        <w:rPr>
          <w:rFonts w:hint="default" w:ascii="Times New Roman" w:hAnsi="Times New Roman" w:eastAsia="仿宋_GB2312" w:cstheme="minorBidi"/>
          <w:sz w:val="32"/>
          <w:szCs w:val="32"/>
          <w:u w:val="none"/>
        </w:rPr>
        <w:t>党员干部</w:t>
      </w:r>
      <w:r>
        <w:rPr>
          <w:rFonts w:hint="default" w:ascii="Times New Roman" w:hAnsi="Times New Roman" w:eastAsia="仿宋_GB2312" w:cstheme="minorBidi"/>
          <w:sz w:val="32"/>
          <w:szCs w:val="32"/>
          <w:u w:val="none"/>
          <w:lang w:eastAsia="zh-CN"/>
        </w:rPr>
        <w:t>坚定拥护“两个确立”、坚决做到“两个维护”，</w:t>
      </w:r>
      <w:r>
        <w:rPr>
          <w:rFonts w:hint="default" w:ascii="Times New Roman" w:hAnsi="Times New Roman" w:eastAsia="仿宋_GB2312" w:cstheme="minorBidi"/>
          <w:sz w:val="32"/>
          <w:szCs w:val="32"/>
          <w:u w:val="none"/>
          <w:lang w:val="en-US" w:eastAsia="zh-CN"/>
        </w:rPr>
        <w:t>确保在思想上、政治上、行动上同党中央保持高度一致。</w:t>
      </w:r>
    </w:p>
    <w:p w14:paraId="6C0549CD">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2.常态化开展深入贯彻中央八项规定精神学习教育，组织党员干部深入学习领会《习近平关于加强党的作风建设论述摘编》，中央八项规定及其实施细则精神，引导全体党员干部时刻绷紧作风建设这根弦，筑牢拒腐防变的思想防线。</w:t>
      </w:r>
    </w:p>
    <w:p w14:paraId="65972D5E">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（二）推进廉政建设，营造清风正气</w:t>
      </w:r>
    </w:p>
    <w:p w14:paraId="5473D3F3">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1.严格落实第一责任人职责，班子成员切实履行“一岗双责”，将党风廉政建设与业务工作同部署、同落实、同检查、同考核。严格执行“三重一大”事项有关制度，确保决策科学民主、公开透明。进一步完善廉政谈话制度，扩大谈话覆盖面，提高谈话针对性。定期开展廉政风险排查，针对重点领域、关键环节，制定切实可行的防控措施，形成廉政风险防控长效机制。</w:t>
      </w:r>
    </w:p>
    <w:p w14:paraId="38DF66C2">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r>
        <w:rPr>
          <w:rFonts w:hint="default" w:ascii="Times New Roman" w:hAnsi="Times New Roman" w:eastAsia="仿宋_GB2312" w:cstheme="minorBidi"/>
          <w:sz w:val="32"/>
          <w:szCs w:val="32"/>
          <w:u w:val="none"/>
          <w:lang w:val="en-US" w:eastAsia="zh-CN"/>
        </w:rPr>
        <w:t>2.认真做好思想政治工作和意识形态工作，通过市科技馆LED宣传屏、科普展板开展铸牢中华民族共同体意识、法律法规等内容宣传不少于200条次。</w:t>
      </w:r>
    </w:p>
    <w:p w14:paraId="2F438E0A">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（三）以铸牢中华民族共同体意识为主线，提升科普服务效能</w:t>
      </w:r>
    </w:p>
    <w:p w14:paraId="7F237545">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充分发挥科技馆的资源优势和平台作用，以铸牢中华民族共同体意识为主线，创新活动载体，丰富活动形式，扎实开展各类科普活动，提升科普服务的质量和水平。</w:t>
      </w:r>
    </w:p>
    <w:p w14:paraId="1402071C">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1.</w:t>
      </w:r>
      <w:r>
        <w:rPr>
          <w:rFonts w:hint="default" w:ascii="Times New Roman" w:hAnsi="Times New Roman" w:eastAsia="仿宋_GB2312" w:cstheme="minorBidi"/>
          <w:sz w:val="32"/>
          <w:szCs w:val="32"/>
          <w:u w:val="none"/>
        </w:rPr>
        <w:t>多渠道、全方位提升展教服务质量和水平，</w:t>
      </w:r>
      <w:r>
        <w:rPr>
          <w:rFonts w:hint="default" w:ascii="Times New Roman" w:hAnsi="Times New Roman" w:eastAsia="仿宋_GB2312" w:cstheme="minorBidi"/>
          <w:sz w:val="32"/>
          <w:szCs w:val="32"/>
          <w:u w:val="none"/>
          <w:lang w:eastAsia="zh-CN"/>
        </w:rPr>
        <w:t>加大宣传力度，</w:t>
      </w:r>
      <w:r>
        <w:rPr>
          <w:rFonts w:hint="default" w:ascii="Times New Roman" w:hAnsi="Times New Roman" w:eastAsia="仿宋_GB2312" w:cstheme="minorBidi"/>
          <w:sz w:val="32"/>
          <w:szCs w:val="32"/>
          <w:u w:val="none"/>
        </w:rPr>
        <w:t>力争全年接待量达</w:t>
      </w:r>
      <w:r>
        <w:rPr>
          <w:rFonts w:hint="default" w:ascii="Times New Roman" w:hAnsi="Times New Roman" w:eastAsia="仿宋_GB2312" w:cstheme="minorBidi"/>
          <w:sz w:val="32"/>
          <w:szCs w:val="32"/>
          <w:u w:val="none"/>
          <w:lang w:val="en-US" w:eastAsia="zh-CN"/>
        </w:rPr>
        <w:t>4</w:t>
      </w:r>
      <w:r>
        <w:rPr>
          <w:rFonts w:hint="eastAsia" w:eastAsia="仿宋_GB2312" w:cstheme="minorBidi"/>
          <w:sz w:val="32"/>
          <w:szCs w:val="32"/>
          <w:u w:val="none"/>
          <w:lang w:val="en-US" w:eastAsia="zh-CN"/>
        </w:rPr>
        <w:t>3</w:t>
      </w:r>
      <w:r>
        <w:rPr>
          <w:rFonts w:hint="default" w:ascii="Times New Roman" w:hAnsi="Times New Roman" w:eastAsia="仿宋_GB2312" w:cstheme="minorBidi"/>
          <w:sz w:val="32"/>
          <w:szCs w:val="32"/>
          <w:u w:val="none"/>
          <w:lang w:val="en-US" w:eastAsia="zh-CN"/>
        </w:rPr>
        <w:t>万人次以上，较上年增长</w:t>
      </w:r>
      <w:r>
        <w:rPr>
          <w:rFonts w:hint="eastAsia" w:eastAsia="仿宋_GB2312" w:cstheme="minorBidi"/>
          <w:sz w:val="32"/>
          <w:szCs w:val="32"/>
          <w:u w:val="none"/>
          <w:lang w:val="en-US" w:eastAsia="zh-CN"/>
        </w:rPr>
        <w:t>5.919</w:t>
      </w:r>
      <w:r>
        <w:rPr>
          <w:rFonts w:hint="default" w:ascii="Times New Roman" w:hAnsi="Times New Roman" w:eastAsia="仿宋_GB2312" w:cstheme="minorBidi"/>
          <w:sz w:val="32"/>
          <w:szCs w:val="32"/>
          <w:u w:val="none"/>
          <w:lang w:val="en-US" w:eastAsia="zh-CN"/>
        </w:rPr>
        <w:t>%。</w:t>
      </w:r>
    </w:p>
    <w:p w14:paraId="0CB154E7">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2.持续丰富科普形式和内容，完成线上、线下各类科普活动不少于</w:t>
      </w:r>
      <w:bookmarkStart w:id="1" w:name="_GoBack"/>
      <w:bookmarkEnd w:id="1"/>
      <w:r>
        <w:rPr>
          <w:rFonts w:hint="eastAsia" w:eastAsia="仿宋_GB2312" w:cstheme="minorBidi"/>
          <w:sz w:val="32"/>
          <w:szCs w:val="32"/>
          <w:u w:val="none"/>
          <w:lang w:val="en-US" w:eastAsia="zh-CN"/>
        </w:rPr>
        <w:t>1707</w:t>
      </w:r>
      <w:r>
        <w:rPr>
          <w:rFonts w:hint="default" w:ascii="Times New Roman" w:hAnsi="Times New Roman" w:eastAsia="仿宋_GB2312" w:cstheme="minorBidi"/>
          <w:sz w:val="32"/>
          <w:szCs w:val="32"/>
          <w:u w:val="none"/>
          <w:lang w:val="en-US" w:eastAsia="zh-CN"/>
        </w:rPr>
        <w:t>场；</w:t>
      </w:r>
    </w:p>
    <w:p w14:paraId="167E6025">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eastAsia="zh-CN"/>
        </w:rPr>
      </w:pPr>
      <w:r>
        <w:rPr>
          <w:rFonts w:hint="default" w:ascii="Times New Roman" w:hAnsi="Times New Roman" w:eastAsia="仿宋_GB2312" w:cstheme="minorBidi"/>
          <w:sz w:val="32"/>
          <w:szCs w:val="32"/>
          <w:u w:val="none"/>
          <w:lang w:val="en-US" w:eastAsia="zh-CN"/>
        </w:rPr>
        <w:t>3.大力挖掘科学实</w:t>
      </w:r>
      <w:r>
        <w:rPr>
          <w:rFonts w:hint="default" w:ascii="Times New Roman" w:hAnsi="Times New Roman" w:eastAsia="仿宋_GB2312" w:cstheme="minorBidi"/>
          <w:sz w:val="32"/>
          <w:szCs w:val="32"/>
          <w:u w:val="none"/>
        </w:rPr>
        <w:t>验秀新文案，</w:t>
      </w:r>
      <w:r>
        <w:rPr>
          <w:rFonts w:hint="default" w:ascii="Times New Roman" w:hAnsi="Times New Roman" w:eastAsia="仿宋_GB2312" w:cstheme="minorBidi"/>
          <w:sz w:val="32"/>
          <w:szCs w:val="32"/>
          <w:u w:val="none"/>
          <w:lang w:eastAsia="zh-CN"/>
        </w:rPr>
        <w:t>全年计划新开发不少于</w:t>
      </w:r>
      <w:r>
        <w:rPr>
          <w:rFonts w:hint="default" w:ascii="Times New Roman" w:hAnsi="Times New Roman" w:eastAsia="仿宋_GB2312" w:cstheme="minorBidi"/>
          <w:sz w:val="32"/>
          <w:szCs w:val="32"/>
          <w:u w:val="none"/>
          <w:lang w:val="en-US" w:eastAsia="zh-CN"/>
        </w:rPr>
        <w:t>20</w:t>
      </w:r>
      <w:r>
        <w:rPr>
          <w:rFonts w:hint="default" w:ascii="Times New Roman" w:hAnsi="Times New Roman" w:eastAsia="仿宋_GB2312" w:cstheme="minorBidi"/>
          <w:sz w:val="32"/>
          <w:szCs w:val="32"/>
          <w:u w:val="none"/>
          <w:lang w:eastAsia="zh-CN"/>
        </w:rPr>
        <w:t>套</w:t>
      </w:r>
      <w:r>
        <w:rPr>
          <w:rFonts w:hint="default" w:ascii="Times New Roman" w:hAnsi="Times New Roman" w:eastAsia="仿宋_GB2312" w:cstheme="minorBidi"/>
          <w:sz w:val="32"/>
          <w:szCs w:val="32"/>
          <w:u w:val="none"/>
        </w:rPr>
        <w:t>科学实验表演活动方案</w:t>
      </w:r>
      <w:r>
        <w:rPr>
          <w:rFonts w:hint="default" w:ascii="Times New Roman" w:hAnsi="Times New Roman" w:eastAsia="仿宋_GB2312" w:cstheme="minorBidi"/>
          <w:sz w:val="32"/>
          <w:szCs w:val="32"/>
          <w:u w:val="none"/>
          <w:lang w:eastAsia="zh-CN"/>
        </w:rPr>
        <w:t>，进行不少于</w:t>
      </w:r>
      <w:r>
        <w:rPr>
          <w:rFonts w:hint="default" w:ascii="Times New Roman" w:hAnsi="Times New Roman" w:eastAsia="仿宋_GB2312" w:cstheme="minorBidi"/>
          <w:sz w:val="32"/>
          <w:szCs w:val="32"/>
          <w:u w:val="none"/>
          <w:lang w:val="en-US" w:eastAsia="zh-CN"/>
        </w:rPr>
        <w:t>50</w:t>
      </w:r>
      <w:r>
        <w:rPr>
          <w:rFonts w:hint="default" w:ascii="Times New Roman" w:hAnsi="Times New Roman" w:eastAsia="仿宋_GB2312" w:cstheme="minorBidi"/>
          <w:sz w:val="32"/>
          <w:szCs w:val="32"/>
          <w:u w:val="none"/>
        </w:rPr>
        <w:t>场科学实验表演</w:t>
      </w:r>
      <w:r>
        <w:rPr>
          <w:rFonts w:hint="default" w:ascii="Times New Roman" w:hAnsi="Times New Roman" w:eastAsia="仿宋_GB2312" w:cstheme="minorBidi"/>
          <w:sz w:val="32"/>
          <w:szCs w:val="32"/>
          <w:u w:val="none"/>
          <w:lang w:eastAsia="zh-CN"/>
        </w:rPr>
        <w:t>；</w:t>
      </w:r>
    </w:p>
    <w:p w14:paraId="4053FFFC">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4.</w:t>
      </w:r>
      <w:r>
        <w:rPr>
          <w:rFonts w:hint="default" w:ascii="Times New Roman" w:hAnsi="Times New Roman" w:eastAsia="仿宋_GB2312" w:cstheme="minorBidi"/>
          <w:sz w:val="32"/>
          <w:szCs w:val="32"/>
          <w:u w:val="none"/>
          <w:lang w:eastAsia="zh-CN"/>
        </w:rPr>
        <w:t>通过“互联网</w:t>
      </w:r>
      <w:r>
        <w:rPr>
          <w:rFonts w:hint="default" w:ascii="Times New Roman" w:hAnsi="Times New Roman" w:eastAsia="仿宋_GB2312" w:cstheme="minorBidi"/>
          <w:sz w:val="32"/>
          <w:szCs w:val="32"/>
          <w:u w:val="none"/>
          <w:lang w:val="en-US" w:eastAsia="zh-CN"/>
        </w:rPr>
        <w:t>+科普</w:t>
      </w:r>
      <w:r>
        <w:rPr>
          <w:rFonts w:hint="default" w:ascii="Times New Roman" w:hAnsi="Times New Roman" w:eastAsia="仿宋_GB2312" w:cstheme="minorBidi"/>
          <w:sz w:val="32"/>
          <w:szCs w:val="32"/>
          <w:u w:val="none"/>
          <w:lang w:eastAsia="zh-CN"/>
        </w:rPr>
        <w:t>”新</w:t>
      </w:r>
      <w:r>
        <w:rPr>
          <w:rFonts w:hint="default" w:ascii="Times New Roman" w:hAnsi="Times New Roman" w:eastAsia="仿宋_GB2312" w:cstheme="minorBidi"/>
          <w:sz w:val="32"/>
          <w:szCs w:val="32"/>
          <w:u w:val="none"/>
          <w:lang w:val="en-US" w:eastAsia="zh-CN"/>
        </w:rPr>
        <w:t>形式</w:t>
      </w:r>
      <w:r>
        <w:rPr>
          <w:rFonts w:hint="default"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lang w:val="en-US" w:eastAsia="zh-Hans"/>
        </w:rPr>
        <w:t>利用新媒体平台开展</w:t>
      </w:r>
      <w:r>
        <w:rPr>
          <w:rFonts w:hint="default" w:ascii="Times New Roman" w:hAnsi="Times New Roman" w:eastAsia="仿宋_GB2312" w:cstheme="minorBidi"/>
          <w:sz w:val="32"/>
          <w:szCs w:val="32"/>
          <w:u w:val="none"/>
          <w:lang w:val="en-US" w:eastAsia="zh-CN"/>
        </w:rPr>
        <w:t>线上</w:t>
      </w:r>
      <w:r>
        <w:rPr>
          <w:rFonts w:hint="default" w:ascii="Times New Roman" w:hAnsi="Times New Roman" w:eastAsia="仿宋_GB2312" w:cstheme="minorBidi"/>
          <w:sz w:val="32"/>
          <w:szCs w:val="32"/>
          <w:u w:val="none"/>
          <w:lang w:eastAsia="zh-CN"/>
        </w:rPr>
        <w:t>直播课程及</w:t>
      </w:r>
      <w:r>
        <w:rPr>
          <w:rFonts w:hint="default" w:ascii="Times New Roman" w:hAnsi="Times New Roman" w:eastAsia="仿宋_GB2312" w:cstheme="minorBidi"/>
          <w:sz w:val="32"/>
          <w:szCs w:val="32"/>
          <w:u w:val="none"/>
          <w:lang w:val="en-US" w:eastAsia="zh-Hans"/>
        </w:rPr>
        <w:t>科普小课堂</w:t>
      </w:r>
      <w:r>
        <w:rPr>
          <w:rFonts w:hint="default" w:ascii="Times New Roman" w:hAnsi="Times New Roman" w:eastAsia="仿宋_GB2312" w:cstheme="minorBidi"/>
          <w:sz w:val="32"/>
          <w:szCs w:val="32"/>
          <w:u w:val="none"/>
          <w:lang w:val="en-US" w:eastAsia="zh-CN"/>
        </w:rPr>
        <w:t>；</w:t>
      </w:r>
    </w:p>
    <w:p w14:paraId="1B1458C5">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5.依托“科学家精神”主题展览展厅，积极开展科学家精神宣讲工作，开展不少于40期宣讲活动；</w:t>
      </w:r>
    </w:p>
    <w:p w14:paraId="54E77A7B">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6.依托馆内能源展区及稀土展品展项，创新形成“稀土科普和绿色能源”特色参观路线，向社会公众科普稀土知识、弘扬科学精神、开展爱国主义教育；</w:t>
      </w:r>
    </w:p>
    <w:p w14:paraId="69D47446">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eastAsia="zh-CN"/>
        </w:rPr>
      </w:pPr>
      <w:r>
        <w:rPr>
          <w:rFonts w:hint="default" w:ascii="Times New Roman" w:hAnsi="Times New Roman" w:eastAsia="仿宋_GB2312" w:cstheme="minorBidi"/>
          <w:sz w:val="32"/>
          <w:szCs w:val="32"/>
          <w:u w:val="none"/>
          <w:lang w:val="en-US" w:eastAsia="zh-CN"/>
        </w:rPr>
        <w:t>7.加强科普联动，积极参加全国科技馆体系联合行动“同上一堂科学课”</w:t>
      </w:r>
      <w:r>
        <w:rPr>
          <w:rFonts w:hint="default" w:ascii="Times New Roman" w:hAnsi="Times New Roman" w:eastAsia="仿宋_GB2312" w:cstheme="minorBidi"/>
          <w:sz w:val="32"/>
          <w:szCs w:val="32"/>
          <w:u w:val="none"/>
          <w:lang w:eastAsia="zh-CN"/>
        </w:rPr>
        <w:t>联动活动；</w:t>
      </w:r>
    </w:p>
    <w:p w14:paraId="3C3A3E79">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8.持续开展“</w:t>
      </w:r>
      <w:r>
        <w:rPr>
          <w:rFonts w:hint="default" w:ascii="Times New Roman" w:hAnsi="Times New Roman" w:eastAsia="仿宋_GB2312" w:cstheme="minorBidi"/>
          <w:sz w:val="32"/>
          <w:szCs w:val="32"/>
          <w:u w:val="none"/>
        </w:rPr>
        <w:t>弘扬科学家精神</w:t>
      </w:r>
      <w:r>
        <w:rPr>
          <w:rFonts w:hint="default"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rPr>
        <w:t>公益电影展映活动</w:t>
      </w:r>
      <w:r>
        <w:rPr>
          <w:rFonts w:hint="default" w:ascii="Times New Roman" w:hAnsi="Times New Roman" w:eastAsia="仿宋_GB2312" w:cstheme="minorBidi"/>
          <w:sz w:val="32"/>
          <w:szCs w:val="32"/>
          <w:u w:val="none"/>
          <w:lang w:eastAsia="zh-CN"/>
        </w:rPr>
        <w:t>。</w:t>
      </w:r>
    </w:p>
    <w:p w14:paraId="455CD401">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（四）常态志愿服务，践行科普使命</w:t>
      </w:r>
    </w:p>
    <w:p w14:paraId="1CD12679">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1.以</w:t>
      </w:r>
      <w:r>
        <w:rPr>
          <w:rFonts w:hint="default" w:ascii="Times New Roman" w:hAnsi="Times New Roman" w:eastAsia="仿宋_GB2312" w:cstheme="minorBidi"/>
          <w:sz w:val="32"/>
          <w:szCs w:val="32"/>
          <w:u w:val="none"/>
        </w:rPr>
        <w:t>科普大篷车</w:t>
      </w:r>
      <w:r>
        <w:rPr>
          <w:rFonts w:hint="default" w:ascii="Times New Roman" w:hAnsi="Times New Roman" w:eastAsia="仿宋_GB2312" w:cstheme="minorBidi"/>
          <w:sz w:val="32"/>
          <w:szCs w:val="32"/>
          <w:u w:val="none"/>
          <w:lang w:eastAsia="zh-CN"/>
        </w:rPr>
        <w:t>“五进”</w:t>
      </w:r>
      <w:r>
        <w:rPr>
          <w:rFonts w:hint="default" w:ascii="Times New Roman" w:hAnsi="Times New Roman" w:eastAsia="仿宋_GB2312" w:cstheme="minorBidi"/>
          <w:sz w:val="32"/>
          <w:szCs w:val="32"/>
          <w:u w:val="none"/>
        </w:rPr>
        <w:t>活动</w:t>
      </w:r>
      <w:r>
        <w:rPr>
          <w:rFonts w:hint="default" w:ascii="Times New Roman" w:hAnsi="Times New Roman" w:eastAsia="仿宋_GB2312" w:cstheme="minorBidi"/>
          <w:sz w:val="32"/>
          <w:szCs w:val="32"/>
          <w:u w:val="none"/>
          <w:lang w:eastAsia="zh-CN"/>
        </w:rPr>
        <w:t>为载体，持续开展好科普大篷车进校园、进社区、进乡村活动</w:t>
      </w:r>
      <w:r>
        <w:rPr>
          <w:rFonts w:hint="default" w:ascii="Times New Roman" w:hAnsi="Times New Roman" w:eastAsia="仿宋_GB2312" w:cstheme="minorBidi"/>
          <w:sz w:val="32"/>
          <w:szCs w:val="32"/>
          <w:u w:val="none"/>
          <w:lang w:val="en-US" w:eastAsia="zh-CN"/>
        </w:rPr>
        <w:t>；</w:t>
      </w:r>
    </w:p>
    <w:p w14:paraId="0F58191D">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rPr>
      </w:pPr>
      <w:r>
        <w:rPr>
          <w:rFonts w:hint="default" w:ascii="Times New Roman" w:hAnsi="Times New Roman" w:eastAsia="仿宋_GB2312" w:cstheme="minorBidi"/>
          <w:sz w:val="32"/>
          <w:szCs w:val="32"/>
          <w:u w:val="none"/>
          <w:lang w:val="en-US" w:eastAsia="zh-CN"/>
        </w:rPr>
        <w:t>2.及时报送和上传科普大篷车活动数据及年度考核资料，并做好宣传报道工作。</w:t>
      </w:r>
    </w:p>
    <w:p w14:paraId="10B421B8">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（五）整合科普资源，深化馆校协同</w:t>
      </w:r>
    </w:p>
    <w:p w14:paraId="1178A7D5">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1.优化特色参观路线，积极对接研学实践基地、中小学校，组织研学旅游和馆校合作活动；</w:t>
      </w:r>
    </w:p>
    <w:p w14:paraId="07C29486">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2.持续开展区域性科学教育中心建设项目工作，承办第二期“馆校合作中小学教师科学教育实践能力提升培训”活动；</w:t>
      </w:r>
    </w:p>
    <w:p w14:paraId="443629D0">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3.作为“包头师范学院科学教育实践基地”，组织开展好与包师院的实践教育活动；</w:t>
      </w:r>
    </w:p>
    <w:p w14:paraId="4992B730">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eastAsia="zh-CN"/>
        </w:rPr>
      </w:pPr>
      <w:r>
        <w:rPr>
          <w:rFonts w:hint="default" w:ascii="Times New Roman" w:hAnsi="Times New Roman" w:eastAsia="仿宋_GB2312" w:cstheme="minorBidi"/>
          <w:sz w:val="32"/>
          <w:szCs w:val="32"/>
          <w:u w:val="none"/>
          <w:lang w:val="en-US" w:eastAsia="zh-CN"/>
        </w:rPr>
        <w:t>4.持续</w:t>
      </w:r>
      <w:r>
        <w:rPr>
          <w:rFonts w:hint="default" w:ascii="Times New Roman" w:hAnsi="Times New Roman" w:eastAsia="仿宋_GB2312" w:cstheme="minorBidi"/>
          <w:sz w:val="32"/>
          <w:szCs w:val="32"/>
          <w:u w:val="none"/>
        </w:rPr>
        <w:t>做好馆校合作基地校签约工作，常态化开展针对基地校的科普进校园工作</w:t>
      </w:r>
      <w:r>
        <w:rPr>
          <w:rFonts w:hint="default"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rPr>
        <w:t>共同推动科学教育事业的发展。</w:t>
      </w:r>
    </w:p>
    <w:p w14:paraId="63035A9A">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（六）强化素质提升，打造专业队伍</w:t>
      </w:r>
    </w:p>
    <w:p w14:paraId="3CA57986">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1.加强培训学习，提升业务能力：制定详细的培训计划，开展科普业务、展品维修、安全及党建等各类培训学习 30 期以上。常态化开展“岗位大练兵”活动，通过技能竞赛、业务考核等方式，激发工作人员的学习积极性和主动性，营造“比学赶超”的良好氛围；</w:t>
      </w:r>
    </w:p>
    <w:p w14:paraId="245E0DE6">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eastAsia="zh-CN"/>
        </w:rPr>
      </w:pPr>
      <w:r>
        <w:rPr>
          <w:rFonts w:hint="default" w:ascii="Times New Roman" w:hAnsi="Times New Roman" w:eastAsia="仿宋_GB2312" w:cstheme="minorBidi"/>
          <w:sz w:val="32"/>
          <w:szCs w:val="32"/>
          <w:u w:val="none"/>
          <w:lang w:val="en-US" w:eastAsia="zh-CN"/>
        </w:rPr>
        <w:t>2.拓宽学习渠道，借鉴先进经验：坚持“请进来、走出去”相结合的方式</w:t>
      </w:r>
      <w:r>
        <w:rPr>
          <w:rFonts w:hint="default" w:ascii="Times New Roman" w:hAnsi="Times New Roman" w:eastAsia="仿宋_GB2312" w:cstheme="minorBidi"/>
          <w:sz w:val="32"/>
          <w:szCs w:val="32"/>
          <w:u w:val="none"/>
        </w:rPr>
        <w:t>，邀请业内专家来馆讲学，</w:t>
      </w:r>
      <w:bookmarkStart w:id="0" w:name="_Hlk121903490"/>
      <w:r>
        <w:rPr>
          <w:rFonts w:hint="default" w:ascii="Times New Roman" w:hAnsi="Times New Roman" w:eastAsia="仿宋_GB2312" w:cstheme="minorBidi"/>
          <w:sz w:val="32"/>
          <w:szCs w:val="32"/>
          <w:u w:val="none"/>
        </w:rPr>
        <w:t>赴先进场馆学习考察</w:t>
      </w:r>
      <w:bookmarkEnd w:id="0"/>
      <w:r>
        <w:rPr>
          <w:rFonts w:hint="default" w:ascii="Times New Roman" w:hAnsi="Times New Roman" w:eastAsia="仿宋_GB2312" w:cstheme="minorBidi"/>
          <w:sz w:val="32"/>
          <w:szCs w:val="32"/>
          <w:u w:val="none"/>
          <w:lang w:eastAsia="zh-CN"/>
        </w:rPr>
        <w:t>；</w:t>
      </w:r>
    </w:p>
    <w:p w14:paraId="44D97921">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3.组织技能竞赛，争取优异成绩：积极组织科普辅导员参加各级各类业务技能竞赛，提供展示才华的平台。</w:t>
      </w:r>
    </w:p>
    <w:p w14:paraId="08E19A64">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（七）加强展区提升改造，提高场馆综合服务能力</w:t>
      </w:r>
    </w:p>
    <w:p w14:paraId="146D3263">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1.引入特色展览，丰富展陈内容：坚持推陈出新、与时俱进的原则，积极争取专项资金支持，聚焦两个“稀土基地”</w:t>
      </w:r>
      <w:r>
        <w:rPr>
          <w:rFonts w:hint="eastAsia" w:ascii="Times New Roman" w:hAnsi="Times New Roman" w:eastAsia="仿宋_GB2312" w:cstheme="minorBidi"/>
          <w:sz w:val="32"/>
          <w:szCs w:val="32"/>
          <w:u w:val="none"/>
          <w:lang w:val="en-US" w:eastAsia="zh-CN"/>
        </w:rPr>
        <w:t>、</w:t>
      </w:r>
      <w:r>
        <w:rPr>
          <w:rFonts w:hint="default" w:ascii="Times New Roman" w:hAnsi="Times New Roman" w:eastAsia="仿宋_GB2312" w:cstheme="minorBidi"/>
          <w:sz w:val="32"/>
          <w:szCs w:val="32"/>
          <w:u w:val="none"/>
          <w:lang w:val="en-US" w:eastAsia="zh-CN"/>
        </w:rPr>
        <w:t>“双碳”主题，引入1-2期特色主题展览；</w:t>
      </w:r>
    </w:p>
    <w:p w14:paraId="1BD9F630">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2.举办科普讲座，普及科学知识：充分利用多功能科普报告厅的资源优势，邀请院士专家、知名学者举办各类科普公益讲座10 期以上；</w:t>
      </w:r>
    </w:p>
    <w:p w14:paraId="04F8AB6A">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eastAsia="zh-CN"/>
        </w:rPr>
      </w:pPr>
      <w:r>
        <w:rPr>
          <w:rFonts w:hint="default" w:ascii="Times New Roman" w:hAnsi="Times New Roman" w:eastAsia="仿宋_GB2312" w:cstheme="minorBidi"/>
          <w:sz w:val="32"/>
          <w:szCs w:val="32"/>
          <w:u w:val="none"/>
          <w:lang w:val="en-US" w:eastAsia="zh-CN"/>
        </w:rPr>
        <w:t>3.做好日常维护，确保展品完好：建立健全展品日常维护管理制度，明确维护责任，加强日常巡查和定期维护保养工作，</w:t>
      </w:r>
      <w:r>
        <w:rPr>
          <w:rFonts w:hint="default" w:ascii="Times New Roman" w:hAnsi="Times New Roman" w:eastAsia="仿宋_GB2312" w:cstheme="minorBidi"/>
          <w:sz w:val="32"/>
          <w:szCs w:val="32"/>
          <w:u w:val="none"/>
        </w:rPr>
        <w:t>保证展品完好率长期保持90%以上</w:t>
      </w:r>
      <w:r>
        <w:rPr>
          <w:rFonts w:hint="default" w:ascii="Times New Roman" w:hAnsi="Times New Roman" w:eastAsia="仿宋_GB2312" w:cstheme="minorBidi"/>
          <w:sz w:val="32"/>
          <w:szCs w:val="32"/>
          <w:u w:val="none"/>
          <w:lang w:eastAsia="zh-CN"/>
        </w:rPr>
        <w:t>。</w:t>
      </w:r>
    </w:p>
    <w:p w14:paraId="0ADC4877">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（八）建设平安场馆，打造美丽环境</w:t>
      </w:r>
    </w:p>
    <w:p w14:paraId="2DA3B7F1">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eastAsia="zh-CN"/>
        </w:rPr>
      </w:pPr>
      <w:r>
        <w:rPr>
          <w:rFonts w:hint="default" w:ascii="Times New Roman" w:hAnsi="Times New Roman" w:eastAsia="仿宋_GB2312" w:cstheme="minorBidi"/>
          <w:sz w:val="32"/>
          <w:szCs w:val="32"/>
          <w:u w:val="none"/>
          <w:lang w:val="en-US" w:eastAsia="zh-CN"/>
        </w:rPr>
        <w:t>1.</w:t>
      </w:r>
      <w:r>
        <w:rPr>
          <w:rFonts w:hint="default" w:ascii="Times New Roman" w:hAnsi="Times New Roman" w:eastAsia="仿宋_GB2312" w:cstheme="minorBidi"/>
          <w:sz w:val="32"/>
          <w:szCs w:val="32"/>
          <w:u w:val="none"/>
        </w:rPr>
        <w:t>加强日常安全巡查与重大节假日的自检自查工作，保证</w:t>
      </w:r>
      <w:r>
        <w:rPr>
          <w:rFonts w:hint="default" w:ascii="Times New Roman" w:hAnsi="Times New Roman" w:eastAsia="仿宋_GB2312" w:cstheme="minorBidi"/>
          <w:sz w:val="32"/>
          <w:szCs w:val="32"/>
          <w:u w:val="none"/>
          <w:lang w:eastAsia="zh-CN"/>
        </w:rPr>
        <w:t>场馆</w:t>
      </w:r>
      <w:r>
        <w:rPr>
          <w:rFonts w:hint="default" w:ascii="Times New Roman" w:hAnsi="Times New Roman" w:eastAsia="仿宋_GB2312" w:cstheme="minorBidi"/>
          <w:sz w:val="32"/>
          <w:szCs w:val="32"/>
          <w:u w:val="none"/>
        </w:rPr>
        <w:t>高效安全运行</w:t>
      </w:r>
      <w:r>
        <w:rPr>
          <w:rFonts w:hint="default" w:ascii="Times New Roman" w:hAnsi="Times New Roman" w:eastAsia="仿宋_GB2312" w:cstheme="minorBidi"/>
          <w:sz w:val="32"/>
          <w:szCs w:val="32"/>
          <w:u w:val="none"/>
          <w:lang w:eastAsia="zh-CN"/>
        </w:rPr>
        <w:t>；</w:t>
      </w:r>
    </w:p>
    <w:p w14:paraId="1CD515FE">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eastAsia="zh-CN"/>
        </w:rPr>
      </w:pPr>
      <w:r>
        <w:rPr>
          <w:rFonts w:hint="default" w:ascii="Times New Roman" w:hAnsi="Times New Roman" w:eastAsia="仿宋_GB2312" w:cstheme="minorBidi"/>
          <w:sz w:val="32"/>
          <w:szCs w:val="32"/>
          <w:u w:val="none"/>
          <w:lang w:val="en-US" w:eastAsia="zh-CN"/>
        </w:rPr>
        <w:t>2.</w:t>
      </w:r>
      <w:r>
        <w:rPr>
          <w:rFonts w:hint="default" w:ascii="Times New Roman" w:hAnsi="Times New Roman" w:eastAsia="仿宋_GB2312" w:cstheme="minorBidi"/>
          <w:sz w:val="32"/>
          <w:szCs w:val="32"/>
          <w:u w:val="none"/>
        </w:rPr>
        <w:t>开展应急疏散演练、消防实战演习</w:t>
      </w:r>
      <w:r>
        <w:rPr>
          <w:rFonts w:hint="default" w:ascii="Times New Roman" w:hAnsi="Times New Roman" w:eastAsia="仿宋_GB2312" w:cstheme="minorBidi"/>
          <w:sz w:val="32"/>
          <w:szCs w:val="32"/>
          <w:u w:val="none"/>
          <w:lang w:eastAsia="zh-CN"/>
        </w:rPr>
        <w:t>至少</w:t>
      </w:r>
      <w:r>
        <w:rPr>
          <w:rFonts w:hint="default" w:ascii="Times New Roman" w:hAnsi="Times New Roman" w:eastAsia="仿宋_GB2312" w:cstheme="minorBidi"/>
          <w:sz w:val="32"/>
          <w:szCs w:val="32"/>
          <w:u w:val="none"/>
          <w:lang w:val="en-US" w:eastAsia="zh-CN"/>
        </w:rPr>
        <w:t>2次</w:t>
      </w:r>
      <w:r>
        <w:rPr>
          <w:rFonts w:hint="default" w:ascii="Times New Roman" w:hAnsi="Times New Roman" w:eastAsia="仿宋_GB2312" w:cstheme="minorBidi"/>
          <w:sz w:val="32"/>
          <w:szCs w:val="32"/>
          <w:u w:val="none"/>
        </w:rPr>
        <w:t>，</w:t>
      </w:r>
      <w:r>
        <w:rPr>
          <w:rFonts w:hint="default" w:ascii="Times New Roman" w:hAnsi="Times New Roman" w:eastAsia="仿宋_GB2312" w:cstheme="minorBidi"/>
          <w:sz w:val="32"/>
          <w:szCs w:val="32"/>
          <w:u w:val="none"/>
          <w:lang w:val="en-US" w:eastAsia="zh-CN"/>
        </w:rPr>
        <w:t>消防</w:t>
      </w:r>
      <w:r>
        <w:rPr>
          <w:rFonts w:hint="default" w:ascii="Times New Roman" w:hAnsi="Times New Roman" w:eastAsia="仿宋_GB2312" w:cstheme="minorBidi"/>
          <w:sz w:val="32"/>
          <w:szCs w:val="32"/>
          <w:u w:val="none"/>
        </w:rPr>
        <w:t>安全培训</w:t>
      </w:r>
      <w:r>
        <w:rPr>
          <w:rFonts w:hint="default" w:ascii="Times New Roman" w:hAnsi="Times New Roman" w:eastAsia="仿宋_GB2312" w:cstheme="minorBidi"/>
          <w:sz w:val="32"/>
          <w:szCs w:val="32"/>
          <w:u w:val="none"/>
          <w:lang w:val="en-US" w:eastAsia="zh-CN"/>
        </w:rPr>
        <w:t>2</w:t>
      </w:r>
      <w:r>
        <w:rPr>
          <w:rFonts w:hint="default" w:ascii="Times New Roman" w:hAnsi="Times New Roman" w:eastAsia="仿宋_GB2312" w:cstheme="minorBidi"/>
          <w:sz w:val="32"/>
          <w:szCs w:val="32"/>
          <w:u w:val="none"/>
        </w:rPr>
        <w:t>次</w:t>
      </w:r>
      <w:r>
        <w:rPr>
          <w:rFonts w:hint="default"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rPr>
        <w:t>进一步提高公共突发事件处置能力</w:t>
      </w:r>
      <w:r>
        <w:rPr>
          <w:rFonts w:hint="default" w:ascii="Times New Roman" w:hAnsi="Times New Roman" w:eastAsia="仿宋_GB2312" w:cstheme="minorBidi"/>
          <w:sz w:val="32"/>
          <w:szCs w:val="32"/>
          <w:u w:val="none"/>
          <w:lang w:eastAsia="zh-CN"/>
        </w:rPr>
        <w:t>；</w:t>
      </w:r>
    </w:p>
    <w:p w14:paraId="05A09D8E">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eastAsia="zh-CN"/>
        </w:rPr>
      </w:pPr>
      <w:r>
        <w:rPr>
          <w:rFonts w:hint="default" w:ascii="Times New Roman" w:hAnsi="Times New Roman" w:eastAsia="仿宋_GB2312" w:cstheme="minorBidi"/>
          <w:sz w:val="32"/>
          <w:szCs w:val="32"/>
          <w:u w:val="none"/>
          <w:lang w:val="en-US" w:eastAsia="zh-CN"/>
        </w:rPr>
        <w:t>3.</w:t>
      </w:r>
      <w:r>
        <w:rPr>
          <w:rFonts w:hint="default" w:ascii="Times New Roman" w:hAnsi="Times New Roman" w:eastAsia="仿宋_GB2312" w:cstheme="minorBidi"/>
          <w:sz w:val="32"/>
          <w:szCs w:val="32"/>
          <w:u w:val="none"/>
        </w:rPr>
        <w:t>做好消防系统、监控系统、配电系统、暖通管道、展厅扶梯</w:t>
      </w:r>
      <w:r>
        <w:rPr>
          <w:rFonts w:hint="default" w:ascii="Times New Roman" w:hAnsi="Times New Roman" w:eastAsia="仿宋_GB2312" w:cstheme="minorBidi"/>
          <w:sz w:val="32"/>
          <w:szCs w:val="32"/>
          <w:u w:val="none"/>
          <w:lang w:eastAsia="zh-CN"/>
        </w:rPr>
        <w:t>维修维护工作。</w:t>
      </w:r>
    </w:p>
    <w:p w14:paraId="51EB02E8">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default" w:ascii="Times New Roman" w:hAnsi="Times New Roman" w:eastAsia="仿宋_GB2312" w:cstheme="minorBidi"/>
          <w:sz w:val="32"/>
          <w:szCs w:val="32"/>
          <w:u w:val="none"/>
          <w:lang w:val="en-US" w:eastAsia="zh-CN"/>
        </w:rPr>
        <w:t>（九）丰富宣传载体，扩大宣传实效</w:t>
      </w:r>
    </w:p>
    <w:p w14:paraId="074262FD">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eastAsia="zh-CN"/>
        </w:rPr>
      </w:pPr>
      <w:r>
        <w:rPr>
          <w:rFonts w:hint="default" w:ascii="Times New Roman" w:hAnsi="Times New Roman" w:eastAsia="仿宋_GB2312" w:cstheme="minorBidi"/>
          <w:sz w:val="32"/>
          <w:szCs w:val="32"/>
          <w:u w:val="none"/>
          <w:lang w:val="en-US" w:eastAsia="zh-CN"/>
        </w:rPr>
        <w:t>1.</w:t>
      </w:r>
      <w:r>
        <w:rPr>
          <w:rFonts w:hint="default" w:ascii="Times New Roman" w:hAnsi="Times New Roman" w:eastAsia="仿宋_GB2312" w:cstheme="minorBidi"/>
          <w:sz w:val="32"/>
          <w:szCs w:val="32"/>
          <w:u w:val="none"/>
        </w:rPr>
        <w:t>通过微信公众服务平台发布科普信息</w:t>
      </w:r>
      <w:r>
        <w:rPr>
          <w:rFonts w:hint="default" w:ascii="Times New Roman" w:hAnsi="Times New Roman" w:eastAsia="仿宋_GB2312" w:cstheme="minorBidi"/>
          <w:sz w:val="32"/>
          <w:szCs w:val="32"/>
          <w:u w:val="none"/>
          <w:lang w:eastAsia="zh-CN"/>
        </w:rPr>
        <w:t>不少于</w:t>
      </w:r>
      <w:r>
        <w:rPr>
          <w:rFonts w:hint="default" w:ascii="Times New Roman" w:hAnsi="Times New Roman" w:eastAsia="仿宋_GB2312" w:cstheme="minorBidi"/>
          <w:sz w:val="32"/>
          <w:szCs w:val="32"/>
          <w:u w:val="none"/>
          <w:lang w:val="en-US" w:eastAsia="zh-CN"/>
        </w:rPr>
        <w:t>156</w:t>
      </w:r>
      <w:r>
        <w:rPr>
          <w:rFonts w:hint="default" w:ascii="Times New Roman" w:hAnsi="Times New Roman" w:eastAsia="仿宋_GB2312" w:cstheme="minorBidi"/>
          <w:sz w:val="32"/>
          <w:szCs w:val="32"/>
          <w:u w:val="none"/>
        </w:rPr>
        <w:t>期</w:t>
      </w:r>
      <w:r>
        <w:rPr>
          <w:rFonts w:hint="default" w:ascii="Times New Roman" w:hAnsi="Times New Roman" w:eastAsia="仿宋_GB2312" w:cstheme="minorBidi"/>
          <w:sz w:val="32"/>
          <w:szCs w:val="32"/>
          <w:u w:val="none"/>
          <w:lang w:val="en-US" w:eastAsia="zh-CN"/>
        </w:rPr>
        <w:t>624条</w:t>
      </w:r>
      <w:r>
        <w:rPr>
          <w:rFonts w:hint="default" w:ascii="Times New Roman" w:hAnsi="Times New Roman" w:eastAsia="仿宋_GB2312" w:cstheme="minorBidi"/>
          <w:sz w:val="32"/>
          <w:szCs w:val="32"/>
          <w:u w:val="none"/>
        </w:rPr>
        <w:t>，每周不少于三期，每期不少于四条</w:t>
      </w:r>
      <w:r>
        <w:rPr>
          <w:rFonts w:hint="default" w:ascii="Times New Roman" w:hAnsi="Times New Roman" w:eastAsia="仿宋_GB2312" w:cstheme="minorBidi"/>
          <w:sz w:val="32"/>
          <w:szCs w:val="32"/>
          <w:u w:val="none"/>
          <w:lang w:eastAsia="zh-CN"/>
        </w:rPr>
        <w:t>；</w:t>
      </w:r>
    </w:p>
    <w:p w14:paraId="003D4388">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r>
        <w:rPr>
          <w:rFonts w:hint="default" w:ascii="Times New Roman" w:hAnsi="Times New Roman" w:eastAsia="仿宋_GB2312" w:cstheme="minorBidi"/>
          <w:sz w:val="32"/>
          <w:szCs w:val="32"/>
          <w:u w:val="none"/>
          <w:lang w:val="en-US" w:eastAsia="zh-CN"/>
        </w:rPr>
        <w:t>2.</w:t>
      </w:r>
      <w:r>
        <w:rPr>
          <w:rFonts w:hint="default" w:ascii="Times New Roman" w:hAnsi="Times New Roman" w:eastAsia="仿宋_GB2312" w:cstheme="minorBidi"/>
          <w:sz w:val="32"/>
          <w:szCs w:val="32"/>
          <w:u w:val="none"/>
        </w:rPr>
        <w:t>网站信息更新不少于</w:t>
      </w:r>
      <w:r>
        <w:rPr>
          <w:rFonts w:hint="default" w:ascii="Times New Roman" w:hAnsi="Times New Roman" w:eastAsia="仿宋_GB2312" w:cstheme="minorBidi"/>
          <w:sz w:val="32"/>
          <w:szCs w:val="32"/>
          <w:u w:val="none"/>
          <w:lang w:val="en-US" w:eastAsia="zh-CN"/>
        </w:rPr>
        <w:t>480条</w:t>
      </w:r>
      <w:r>
        <w:rPr>
          <w:rFonts w:hint="default" w:ascii="Times New Roman" w:hAnsi="Times New Roman" w:eastAsia="仿宋_GB2312" w:cstheme="minorBidi"/>
          <w:sz w:val="32"/>
          <w:szCs w:val="32"/>
          <w:u w:val="none"/>
          <w:lang w:eastAsia="zh-CN"/>
        </w:rPr>
        <w:t>；</w:t>
      </w:r>
    </w:p>
    <w:p w14:paraId="330D6299">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r>
        <w:rPr>
          <w:rFonts w:hint="default" w:ascii="Times New Roman" w:hAnsi="Times New Roman" w:eastAsia="仿宋_GB2312" w:cstheme="minorBidi"/>
          <w:sz w:val="32"/>
          <w:szCs w:val="32"/>
          <w:u w:val="none"/>
          <w:lang w:val="en-US" w:eastAsia="zh-CN"/>
        </w:rPr>
        <w:t>3.</w:t>
      </w:r>
      <w:r>
        <w:rPr>
          <w:rFonts w:hint="default" w:ascii="Times New Roman" w:hAnsi="Times New Roman" w:eastAsia="仿宋_GB2312" w:cstheme="minorBidi"/>
          <w:sz w:val="32"/>
          <w:szCs w:val="32"/>
          <w:u w:val="none"/>
        </w:rPr>
        <w:t>加强抖音平台建设，结合科学热点、科普活动制作并发布原创视频不少于</w:t>
      </w:r>
      <w:r>
        <w:rPr>
          <w:rFonts w:hint="default" w:ascii="Times New Roman" w:hAnsi="Times New Roman" w:eastAsia="仿宋_GB2312" w:cstheme="minorBidi"/>
          <w:sz w:val="32"/>
          <w:szCs w:val="32"/>
          <w:u w:val="none"/>
          <w:lang w:val="en-US" w:eastAsia="zh-CN"/>
        </w:rPr>
        <w:t>100期</w:t>
      </w:r>
      <w:r>
        <w:rPr>
          <w:rFonts w:hint="default" w:ascii="Times New Roman" w:hAnsi="Times New Roman" w:eastAsia="仿宋_GB2312" w:cstheme="minorBidi"/>
          <w:sz w:val="32"/>
          <w:szCs w:val="32"/>
          <w:u w:val="none"/>
          <w:lang w:eastAsia="zh-CN"/>
        </w:rPr>
        <w:t>；</w:t>
      </w:r>
    </w:p>
    <w:p w14:paraId="3A2EC828">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r>
        <w:rPr>
          <w:rFonts w:hint="default" w:ascii="Times New Roman" w:hAnsi="Times New Roman" w:eastAsia="仿宋_GB2312" w:cstheme="minorBidi"/>
          <w:sz w:val="32"/>
          <w:szCs w:val="32"/>
          <w:u w:val="none"/>
          <w:lang w:val="en-US" w:eastAsia="zh-CN"/>
        </w:rPr>
        <w:t>4.</w:t>
      </w:r>
      <w:r>
        <w:rPr>
          <w:rFonts w:hint="default" w:ascii="Times New Roman" w:hAnsi="Times New Roman" w:eastAsia="仿宋_GB2312" w:cstheme="minorBidi"/>
          <w:sz w:val="32"/>
          <w:szCs w:val="32"/>
          <w:u w:val="none"/>
        </w:rPr>
        <w:t>积极参与抖音发布、中科馆开展的“探知科技馆</w:t>
      </w:r>
      <w:r>
        <w:rPr>
          <w:rFonts w:hint="default" w:ascii="Times New Roman" w:hAnsi="Times New Roman" w:eastAsia="仿宋_GB2312" w:cstheme="minorBidi"/>
          <w:sz w:val="32"/>
          <w:szCs w:val="32"/>
          <w:u w:val="none"/>
          <w:lang w:eastAsia="zh-CN"/>
        </w:rPr>
        <w:t>”</w:t>
      </w:r>
      <w:r>
        <w:rPr>
          <w:rFonts w:hint="eastAsia"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rPr>
        <w:t>好奇中国</w:t>
      </w:r>
      <w:r>
        <w:rPr>
          <w:rFonts w:hint="default" w:ascii="Times New Roman" w:hAnsi="Times New Roman" w:eastAsia="仿宋_GB2312" w:cstheme="minorBidi"/>
          <w:sz w:val="32"/>
          <w:szCs w:val="32"/>
          <w:u w:val="none"/>
          <w:lang w:eastAsia="zh-CN"/>
        </w:rPr>
        <w:t>”</w:t>
      </w:r>
      <w:r>
        <w:rPr>
          <w:rFonts w:hint="eastAsia"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rPr>
        <w:t>同上一堂课”等系列活动，</w:t>
      </w:r>
      <w:r>
        <w:rPr>
          <w:rFonts w:hint="default" w:ascii="Times New Roman" w:hAnsi="Times New Roman" w:eastAsia="仿宋_GB2312" w:cstheme="minorBidi"/>
          <w:sz w:val="32"/>
          <w:szCs w:val="32"/>
          <w:u w:val="none"/>
          <w:lang w:eastAsia="zh-CN"/>
        </w:rPr>
        <w:t>交流</w:t>
      </w:r>
      <w:r>
        <w:rPr>
          <w:rFonts w:hint="default" w:ascii="Times New Roman" w:hAnsi="Times New Roman" w:eastAsia="仿宋_GB2312" w:cstheme="minorBidi"/>
          <w:sz w:val="32"/>
          <w:szCs w:val="32"/>
          <w:u w:val="none"/>
        </w:rPr>
        <w:t>合作增加线上宣传力度。</w:t>
      </w:r>
    </w:p>
    <w:p w14:paraId="7DE66C7A">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r>
        <w:rPr>
          <w:rFonts w:hint="default" w:ascii="Times New Roman" w:hAnsi="Times New Roman" w:eastAsia="仿宋_GB2312" w:cstheme="minorBidi"/>
          <w:sz w:val="32"/>
          <w:szCs w:val="32"/>
          <w:u w:val="none"/>
          <w:lang w:val="en-US" w:eastAsia="zh-CN"/>
        </w:rPr>
        <w:t>5.</w:t>
      </w:r>
      <w:r>
        <w:rPr>
          <w:rFonts w:hint="default" w:ascii="Times New Roman" w:hAnsi="Times New Roman" w:eastAsia="仿宋_GB2312" w:cstheme="minorBidi"/>
          <w:sz w:val="32"/>
          <w:szCs w:val="32"/>
          <w:u w:val="none"/>
          <w:lang w:eastAsia="zh-CN"/>
        </w:rPr>
        <w:t>积极对接“包头日报”</w:t>
      </w:r>
      <w:r>
        <w:rPr>
          <w:rFonts w:hint="eastAsia"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lang w:eastAsia="zh-CN"/>
        </w:rPr>
        <w:t>“包头新闻网</w:t>
      </w:r>
      <w:r>
        <w:rPr>
          <w:rFonts w:hint="default" w:ascii="Times New Roman" w:hAnsi="Times New Roman" w:eastAsia="仿宋_GB2312" w:cstheme="minorBidi"/>
          <w:sz w:val="32"/>
          <w:szCs w:val="32"/>
          <w:u w:val="none"/>
        </w:rPr>
        <w:t>”</w:t>
      </w:r>
      <w:r>
        <w:rPr>
          <w:rFonts w:hint="default" w:ascii="Times New Roman" w:hAnsi="Times New Roman" w:eastAsia="仿宋_GB2312" w:cstheme="minorBidi"/>
          <w:sz w:val="32"/>
          <w:szCs w:val="32"/>
          <w:u w:val="none"/>
          <w:lang w:eastAsia="zh-CN"/>
        </w:rPr>
        <w:t>等本地</w:t>
      </w:r>
      <w:r>
        <w:rPr>
          <w:rFonts w:hint="default" w:ascii="Times New Roman" w:hAnsi="Times New Roman" w:eastAsia="仿宋_GB2312" w:cstheme="minorBidi"/>
          <w:sz w:val="32"/>
          <w:szCs w:val="32"/>
          <w:u w:val="none"/>
        </w:rPr>
        <w:t>政务新媒体平台</w:t>
      </w:r>
      <w:r>
        <w:rPr>
          <w:rFonts w:hint="default" w:ascii="Times New Roman" w:hAnsi="Times New Roman" w:eastAsia="仿宋_GB2312" w:cstheme="minorBidi"/>
          <w:sz w:val="32"/>
          <w:szCs w:val="32"/>
          <w:u w:val="none"/>
          <w:lang w:eastAsia="zh-CN"/>
        </w:rPr>
        <w:t>，</w:t>
      </w:r>
      <w:r>
        <w:rPr>
          <w:rFonts w:hint="default" w:ascii="Times New Roman" w:hAnsi="Times New Roman" w:eastAsia="仿宋_GB2312" w:cstheme="minorBidi"/>
          <w:sz w:val="32"/>
          <w:szCs w:val="32"/>
          <w:u w:val="none"/>
          <w:lang w:val="en-US" w:eastAsia="zh-CN"/>
        </w:rPr>
        <w:t>展示科技魅力、推动科技普及</w:t>
      </w:r>
      <w:r>
        <w:rPr>
          <w:rFonts w:hint="default" w:ascii="Times New Roman" w:hAnsi="Times New Roman" w:eastAsia="仿宋_GB2312" w:cstheme="minorBidi"/>
          <w:sz w:val="32"/>
          <w:szCs w:val="32"/>
          <w:u w:val="none"/>
        </w:rPr>
        <w:t>。</w:t>
      </w:r>
    </w:p>
    <w:p w14:paraId="4032C2B8">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40D781CA">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7CA76C75">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03A515B4">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0B09D823">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20A4ABBA">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1DD40EE5">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1A7A2016">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5B5C7188">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13B2B50F">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4354638F">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6A0854BE">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2F765BEC">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23862B91">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6A6326ED">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1DDC96E1">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4932DD67">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0682A4AB">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7DD1C6EC">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376584B7">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rPr>
      </w:pPr>
    </w:p>
    <w:p w14:paraId="27ECDC14">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p>
    <w:p w14:paraId="0B6129E8">
      <w:pPr>
        <w:pStyle w:val="5"/>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第二部分</w:t>
      </w:r>
      <w:r>
        <w:rPr>
          <w:rFonts w:hint="eastAsia" w:ascii="方正小标宋简体" w:hAnsi="方正小标宋简体" w:eastAsia="方正小标宋简体" w:cs="方正小标宋简体"/>
          <w:b w:val="0"/>
          <w:bCs w:val="0"/>
          <w:sz w:val="36"/>
          <w:szCs w:val="36"/>
          <w:u w:val="none"/>
          <w:lang w:val="en-US" w:eastAsia="zh-CN"/>
        </w:rPr>
        <w:t>2026</w:t>
      </w:r>
      <w:r>
        <w:rPr>
          <w:rFonts w:hint="eastAsia" w:ascii="方正小标宋简体" w:hAnsi="方正小标宋简体" w:eastAsia="方正小标宋简体" w:cs="方正小标宋简体"/>
          <w:b w:val="0"/>
          <w:bCs w:val="0"/>
          <w:sz w:val="36"/>
          <w:szCs w:val="36"/>
          <w:u w:val="none"/>
        </w:rPr>
        <w:t>年度单位预算情况说明</w:t>
      </w:r>
    </w:p>
    <w:p w14:paraId="30613BA4">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14:paraId="7A5CE93A">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一、收支预算总体情况说明</w:t>
      </w:r>
    </w:p>
    <w:p w14:paraId="2F4DED3A">
      <w:pPr>
        <w:pStyle w:val="8"/>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包头市科学技术馆</w:t>
      </w:r>
      <w:r>
        <w:rPr>
          <w:rFonts w:hint="eastAsia" w:eastAsia="仿宋_GB2312" w:cs="Times New Roman"/>
          <w:sz w:val="32"/>
          <w:szCs w:val="32"/>
          <w:u w:val="none"/>
          <w:lang w:val="en-US" w:eastAsia="zh-CN"/>
        </w:rPr>
        <w:t>2026</w:t>
      </w:r>
      <w:r>
        <w:rPr>
          <w:rFonts w:hint="eastAsia" w:ascii="仿宋_GB2312" w:hAnsi="仿宋_GB2312" w:eastAsia="仿宋_GB2312" w:cs="仿宋_GB2312"/>
          <w:sz w:val="32"/>
          <w:szCs w:val="32"/>
          <w:u w:val="none"/>
        </w:rPr>
        <w:t>年度收入、支出预算总计</w:t>
      </w:r>
      <w:r>
        <w:rPr>
          <w:rFonts w:hint="eastAsia" w:ascii="仿宋_GB2312" w:hAnsi="仿宋_GB2312" w:eastAsia="仿宋_GB2312" w:cs="仿宋_GB2312"/>
          <w:sz w:val="32"/>
          <w:szCs w:val="32"/>
          <w:u w:val="none"/>
          <w:lang w:val="en-US" w:eastAsia="zh-CN"/>
        </w:rPr>
        <w:t>1281.21</w:t>
      </w:r>
      <w:r>
        <w:rPr>
          <w:rFonts w:hint="eastAsia" w:ascii="仿宋_GB2312" w:hAnsi="仿宋_GB2312" w:eastAsia="仿宋_GB2312" w:cs="仿宋_GB2312"/>
          <w:sz w:val="32"/>
          <w:szCs w:val="32"/>
          <w:u w:val="none"/>
        </w:rPr>
        <w:t>万元，与上年相比收、支预算总计各增加</w:t>
      </w:r>
      <w:r>
        <w:rPr>
          <w:rFonts w:hint="eastAsia" w:ascii="仿宋_GB2312" w:hAnsi="仿宋_GB2312" w:eastAsia="仿宋_GB2312" w:cs="仿宋_GB2312"/>
          <w:sz w:val="32"/>
          <w:szCs w:val="32"/>
          <w:u w:val="none"/>
          <w:lang w:val="en-US" w:eastAsia="zh-CN"/>
        </w:rPr>
        <w:t>23.06</w:t>
      </w:r>
      <w:r>
        <w:rPr>
          <w:rFonts w:hint="eastAsia" w:ascii="仿宋_GB2312" w:hAnsi="仿宋_GB2312" w:eastAsia="仿宋_GB2312" w:cs="仿宋_GB2312"/>
          <w:sz w:val="32"/>
          <w:szCs w:val="32"/>
          <w:u w:val="none"/>
        </w:rPr>
        <w:t>万元，增长</w:t>
      </w:r>
      <w:r>
        <w:rPr>
          <w:rFonts w:hint="eastAsia" w:ascii="仿宋_GB2312" w:hAnsi="仿宋_GB2312" w:eastAsia="仿宋_GB2312" w:cs="仿宋_GB2312"/>
          <w:sz w:val="32"/>
          <w:szCs w:val="32"/>
          <w:u w:val="none"/>
          <w:lang w:val="en-US" w:eastAsia="zh-CN"/>
        </w:rPr>
        <w:t>1.83</w:t>
      </w:r>
      <w:r>
        <w:rPr>
          <w:rFonts w:hint="eastAsia" w:ascii="仿宋_GB2312" w:hAnsi="仿宋_GB2312" w:eastAsia="仿宋_GB2312" w:cs="仿宋_GB2312"/>
          <w:sz w:val="32"/>
          <w:szCs w:val="32"/>
          <w:u w:val="none"/>
        </w:rPr>
        <w:t>%。其中：</w:t>
      </w:r>
    </w:p>
    <w:p w14:paraId="4164096D">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（一）收入预算总计</w:t>
      </w:r>
      <w:r>
        <w:rPr>
          <w:rFonts w:hint="eastAsia" w:ascii="仿宋" w:hAnsi="仿宋" w:eastAsia="仿宋" w:cs="仿宋"/>
          <w:sz w:val="32"/>
          <w:szCs w:val="32"/>
          <w:u w:val="none"/>
          <w:lang w:val="en-US" w:eastAsia="zh-CN"/>
        </w:rPr>
        <w:t>1281.21</w:t>
      </w:r>
      <w:r>
        <w:rPr>
          <w:rFonts w:hint="eastAsia" w:ascii="楷体" w:hAnsi="楷体" w:eastAsia="楷体" w:cs="楷体"/>
          <w:b/>
          <w:bCs/>
          <w:sz w:val="32"/>
          <w:szCs w:val="32"/>
          <w:u w:val="none"/>
        </w:rPr>
        <w:t>万元。包括：</w:t>
      </w:r>
    </w:p>
    <w:p w14:paraId="0B421F67">
      <w:pPr>
        <w:pStyle w:val="8"/>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1．本年收入合计</w:t>
      </w:r>
      <w:r>
        <w:rPr>
          <w:rFonts w:hint="eastAsia" w:eastAsia="仿宋_GB2312" w:cs="Times New Roman"/>
          <w:sz w:val="32"/>
          <w:szCs w:val="32"/>
          <w:u w:val="none"/>
          <w:lang w:val="en-US" w:eastAsia="zh-CN"/>
        </w:rPr>
        <w:t>1281.21</w:t>
      </w:r>
      <w:r>
        <w:rPr>
          <w:rFonts w:hint="default" w:ascii="Times New Roman" w:hAnsi="Times New Roman" w:eastAsia="仿宋_GB2312" w:cs="Times New Roman"/>
          <w:sz w:val="32"/>
          <w:szCs w:val="32"/>
          <w:u w:val="none"/>
        </w:rPr>
        <w:t>万元。</w:t>
      </w:r>
    </w:p>
    <w:p w14:paraId="6692FDC7">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（1）一般公共预算拨款收入</w:t>
      </w:r>
      <w:r>
        <w:rPr>
          <w:rFonts w:hint="eastAsia" w:eastAsia="仿宋_GB2312" w:cs="Times New Roman"/>
          <w:sz w:val="32"/>
          <w:szCs w:val="32"/>
          <w:u w:val="none"/>
          <w:lang w:val="en-US" w:eastAsia="zh-CN"/>
        </w:rPr>
        <w:t>1281.21</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23.06</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一是本年人员工资结构调整，社保缴费基数调整，公积金缴存基数调整，收入增加；二是新增退休人员地方补贴项目，收入增加</w:t>
      </w:r>
      <w:r>
        <w:rPr>
          <w:rFonts w:hint="default" w:ascii="Times New Roman" w:hAnsi="Times New Roman" w:eastAsia="仿宋_GB2312" w:cs="Times New Roman"/>
          <w:sz w:val="32"/>
          <w:szCs w:val="32"/>
          <w:u w:val="none"/>
        </w:rPr>
        <w:t>。</w:t>
      </w:r>
    </w:p>
    <w:p w14:paraId="161B798C">
      <w:pPr>
        <w:pStyle w:val="8"/>
        <w:pageBreakBefore w:val="0"/>
        <w:tabs>
          <w:tab w:val="left" w:pos="1389"/>
          <w:tab w:val="left" w:pos="4911"/>
          <w:tab w:val="left" w:pos="599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（2）政府性基金预算拨款收入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5A15B28F">
      <w:pPr>
        <w:pStyle w:val="8"/>
        <w:pageBreakBefore w:val="0"/>
        <w:tabs>
          <w:tab w:val="left" w:pos="1389"/>
          <w:tab w:val="left" w:pos="4911"/>
          <w:tab w:val="left" w:pos="6205"/>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（3）国有资本经营预算拨款收入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3F190664">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（4）财政专户管理资金收入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176187B">
      <w:pPr>
        <w:pStyle w:val="8"/>
        <w:pageBreakBefore w:val="0"/>
        <w:tabs>
          <w:tab w:val="left" w:pos="3310"/>
          <w:tab w:val="left" w:pos="3807"/>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（5）事业收入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50557A06">
      <w:pPr>
        <w:pStyle w:val="8"/>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（6）事业单位经营收入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230766C2">
      <w:pPr>
        <w:pStyle w:val="8"/>
        <w:pageBreakBefore w:val="0"/>
        <w:tabs>
          <w:tab w:val="left" w:pos="4320"/>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（7）上级补助收入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6F041C26">
      <w:pPr>
        <w:pStyle w:val="8"/>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（8）附属单位上缴收入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2CA3E5F2">
      <w:pPr>
        <w:pStyle w:val="8"/>
        <w:pageBreakBefore w:val="0"/>
        <w:tabs>
          <w:tab w:val="left" w:pos="3310"/>
          <w:tab w:val="left" w:pos="4121"/>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（9）其他收入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7230A56C">
      <w:pPr>
        <w:pStyle w:val="8"/>
        <w:pageBreakBefore w:val="0"/>
        <w:tabs>
          <w:tab w:val="left" w:pos="3310"/>
          <w:tab w:val="left" w:pos="4280"/>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2．上年结转结余为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53D4AFA8">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（二）支出预算总计</w:t>
      </w:r>
      <w:r>
        <w:rPr>
          <w:rFonts w:hint="eastAsia" w:ascii="仿宋" w:hAnsi="仿宋" w:eastAsia="仿宋" w:cs="仿宋"/>
          <w:sz w:val="32"/>
          <w:szCs w:val="32"/>
          <w:u w:val="none"/>
          <w:lang w:val="en-US" w:eastAsia="zh-CN"/>
        </w:rPr>
        <w:t>1281.21</w:t>
      </w:r>
      <w:r>
        <w:rPr>
          <w:rFonts w:hint="eastAsia" w:ascii="楷体" w:hAnsi="楷体" w:eastAsia="楷体" w:cs="楷体"/>
          <w:b/>
          <w:bCs/>
          <w:sz w:val="32"/>
          <w:szCs w:val="32"/>
          <w:u w:val="none"/>
        </w:rPr>
        <w:t>万元。包括：</w:t>
      </w:r>
    </w:p>
    <w:p w14:paraId="6461215C">
      <w:pPr>
        <w:pStyle w:val="8"/>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1．本年支出合计</w:t>
      </w:r>
      <w:r>
        <w:rPr>
          <w:rFonts w:hint="eastAsia" w:eastAsia="仿宋_GB2312" w:cs="Times New Roman"/>
          <w:sz w:val="32"/>
          <w:szCs w:val="32"/>
          <w:u w:val="none"/>
          <w:lang w:val="en-US" w:eastAsia="zh-CN"/>
        </w:rPr>
        <w:t>1281.21</w:t>
      </w:r>
      <w:r>
        <w:rPr>
          <w:rFonts w:hint="default" w:ascii="Times New Roman" w:hAnsi="Times New Roman" w:eastAsia="仿宋_GB2312" w:cs="Times New Roman"/>
          <w:sz w:val="32"/>
          <w:szCs w:val="32"/>
          <w:u w:val="none"/>
        </w:rPr>
        <w:t>万元。</w:t>
      </w:r>
    </w:p>
    <w:p w14:paraId="06443A31">
      <w:pPr>
        <w:pStyle w:val="8"/>
        <w:pageBreakBefore w:val="0"/>
        <w:tabs>
          <w:tab w:val="left" w:pos="3288"/>
          <w:tab w:val="left" w:pos="5641"/>
          <w:tab w:val="left" w:pos="677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（1）科学技术（类）支出</w:t>
      </w:r>
      <w:r>
        <w:rPr>
          <w:rFonts w:hint="eastAsia" w:eastAsia="仿宋_GB2312" w:cs="Times New Roman"/>
          <w:sz w:val="32"/>
          <w:szCs w:val="32"/>
          <w:u w:val="none"/>
          <w:lang w:val="en-US" w:eastAsia="zh-CN"/>
        </w:rPr>
        <w:t>1177.41</w:t>
      </w:r>
      <w:r>
        <w:rPr>
          <w:rFonts w:hint="default" w:ascii="Times New Roman" w:hAnsi="Times New Roman" w:eastAsia="仿宋_GB2312" w:cs="Times New Roman"/>
          <w:sz w:val="32"/>
          <w:szCs w:val="32"/>
          <w:u w:val="none"/>
        </w:rPr>
        <w:t>万元，主要用于科技馆人员支出、 日常公用支出以及项目支出。与上年相比增加</w:t>
      </w:r>
      <w:r>
        <w:rPr>
          <w:rFonts w:hint="eastAsia" w:eastAsia="仿宋_GB2312" w:cs="Times New Roman"/>
          <w:sz w:val="32"/>
          <w:szCs w:val="32"/>
          <w:u w:val="none"/>
          <w:lang w:val="en-US" w:eastAsia="zh-CN"/>
        </w:rPr>
        <w:t>12.25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1.05</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本年人员工资结构调整，社保缴费基数调整，支出增加</w:t>
      </w:r>
      <w:r>
        <w:rPr>
          <w:rFonts w:hint="default" w:ascii="Times New Roman" w:hAnsi="Times New Roman" w:eastAsia="仿宋_GB2312" w:cs="Times New Roman"/>
          <w:sz w:val="32"/>
          <w:szCs w:val="32"/>
          <w:u w:val="none"/>
        </w:rPr>
        <w:t>。</w:t>
      </w:r>
    </w:p>
    <w:p w14:paraId="5D80124D">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（2）社会保障和就业（类）支出</w:t>
      </w:r>
      <w:r>
        <w:rPr>
          <w:rFonts w:hint="eastAsia" w:eastAsia="仿宋_GB2312" w:cs="Times New Roman"/>
          <w:sz w:val="32"/>
          <w:szCs w:val="32"/>
          <w:u w:val="none"/>
          <w:lang w:val="en-US" w:eastAsia="zh-CN"/>
        </w:rPr>
        <w:t>57.36</w:t>
      </w:r>
      <w:r>
        <w:rPr>
          <w:rFonts w:hint="default" w:ascii="Times New Roman" w:hAnsi="Times New Roman" w:eastAsia="仿宋_GB2312" w:cs="Times New Roman"/>
          <w:sz w:val="32"/>
          <w:szCs w:val="32"/>
          <w:u w:val="none"/>
        </w:rPr>
        <w:t>万元，主要用于在编人员社保及退休人员退休费支出。与上年相比增加</w:t>
      </w:r>
      <w:r>
        <w:rPr>
          <w:rFonts w:hint="eastAsia" w:eastAsia="仿宋_GB2312" w:cs="Times New Roman"/>
          <w:sz w:val="32"/>
          <w:szCs w:val="32"/>
          <w:u w:val="none"/>
          <w:lang w:val="en-US" w:eastAsia="zh-CN"/>
        </w:rPr>
        <w:t>9.38</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19.55</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一是本年人员社保缴费基数调整，支出增加；二是新增退休人员地方补贴项目，支出增加</w:t>
      </w:r>
      <w:r>
        <w:rPr>
          <w:rFonts w:hint="default" w:ascii="Times New Roman" w:hAnsi="Times New Roman" w:eastAsia="仿宋_GB2312" w:cs="Times New Roman"/>
          <w:sz w:val="32"/>
          <w:szCs w:val="32"/>
          <w:u w:val="none"/>
        </w:rPr>
        <w:t>。</w:t>
      </w:r>
    </w:p>
    <w:p w14:paraId="17887971">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eastAsia="仿宋_GB2312" w:cs="Times New Roman"/>
          <w:sz w:val="32"/>
          <w:szCs w:val="32"/>
          <w:u w:val="none"/>
          <w:lang w:eastAsia="zh-CN"/>
        </w:rPr>
      </w:pP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）卫生健康（类）支出</w:t>
      </w:r>
      <w:r>
        <w:rPr>
          <w:rFonts w:hint="eastAsia" w:eastAsia="仿宋_GB2312" w:cs="Times New Roman"/>
          <w:sz w:val="32"/>
          <w:szCs w:val="32"/>
          <w:u w:val="none"/>
          <w:lang w:val="en-US" w:eastAsia="zh-CN"/>
        </w:rPr>
        <w:t>15.93</w:t>
      </w:r>
      <w:r>
        <w:rPr>
          <w:rFonts w:hint="default" w:ascii="Times New Roman" w:hAnsi="Times New Roman" w:eastAsia="仿宋_GB2312" w:cs="Times New Roman"/>
          <w:sz w:val="32"/>
          <w:szCs w:val="32"/>
          <w:u w:val="none"/>
        </w:rPr>
        <w:t>万元，主要用于在编人员的医疗保险支出。与上年相比增加</w:t>
      </w:r>
      <w:r>
        <w:rPr>
          <w:rFonts w:hint="eastAsia" w:eastAsia="仿宋_GB2312" w:cs="Times New Roman"/>
          <w:sz w:val="32"/>
          <w:szCs w:val="32"/>
          <w:u w:val="none"/>
          <w:lang w:val="en-US" w:eastAsia="zh-CN"/>
        </w:rPr>
        <w:t>0.53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3.44</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本年人员社保缴费基数调整，支出增加。</w:t>
      </w:r>
    </w:p>
    <w:p w14:paraId="16E841DB">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eastAsia="仿宋_GB2312" w:cs="Times New Roman"/>
          <w:sz w:val="32"/>
          <w:szCs w:val="32"/>
          <w:u w:val="none"/>
          <w:lang w:eastAsia="zh-CN"/>
        </w:rPr>
      </w:pP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）住房保障（类）支出</w:t>
      </w:r>
      <w:r>
        <w:rPr>
          <w:rFonts w:hint="eastAsia" w:eastAsia="仿宋_GB2312" w:cs="Times New Roman"/>
          <w:sz w:val="32"/>
          <w:szCs w:val="32"/>
          <w:u w:val="none"/>
          <w:lang w:val="en-US" w:eastAsia="zh-CN"/>
        </w:rPr>
        <w:t>30.51</w:t>
      </w:r>
      <w:r>
        <w:rPr>
          <w:rFonts w:hint="default" w:ascii="Times New Roman" w:hAnsi="Times New Roman" w:eastAsia="仿宋_GB2312" w:cs="Times New Roman"/>
          <w:sz w:val="32"/>
          <w:szCs w:val="32"/>
          <w:u w:val="none"/>
        </w:rPr>
        <w:t>万元，主要用于在编人员住房公积金支出。与上年相比增加</w:t>
      </w:r>
      <w:r>
        <w:rPr>
          <w:rFonts w:hint="eastAsia" w:eastAsia="仿宋_GB2312" w:cs="Times New Roman"/>
          <w:sz w:val="32"/>
          <w:szCs w:val="32"/>
          <w:u w:val="none"/>
          <w:lang w:val="en-US" w:eastAsia="zh-CN"/>
        </w:rPr>
        <w:t>0.91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3.07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本年人员公积金缴存基数调整，支出增加。</w:t>
      </w:r>
    </w:p>
    <w:p w14:paraId="49B1BBC5">
      <w:pPr>
        <w:pStyle w:val="8"/>
        <w:pageBreakBefore w:val="0"/>
        <w:tabs>
          <w:tab w:val="left" w:pos="411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2．年终结转结余为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185DDCF4">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二、收入预算情况说明</w:t>
      </w:r>
    </w:p>
    <w:p w14:paraId="14043D95">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包头市科学技术馆</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年收入预算合计</w:t>
      </w:r>
      <w:r>
        <w:rPr>
          <w:rFonts w:hint="eastAsia" w:eastAsia="仿宋_GB2312" w:cs="Times New Roman"/>
          <w:sz w:val="32"/>
          <w:szCs w:val="32"/>
          <w:u w:val="none"/>
          <w:lang w:val="en-US" w:eastAsia="zh-CN"/>
        </w:rPr>
        <w:t>1281.21</w:t>
      </w:r>
      <w:r>
        <w:rPr>
          <w:rFonts w:hint="default" w:ascii="Times New Roman" w:hAnsi="Times New Roman" w:eastAsia="仿宋_GB2312" w:cs="Times New Roman"/>
          <w:sz w:val="32"/>
          <w:szCs w:val="32"/>
          <w:u w:val="none"/>
        </w:rPr>
        <w:t>万元，包括本年收入</w:t>
      </w:r>
      <w:r>
        <w:rPr>
          <w:rFonts w:hint="eastAsia" w:eastAsia="仿宋_GB2312" w:cs="Times New Roman"/>
          <w:sz w:val="32"/>
          <w:szCs w:val="32"/>
          <w:u w:val="none"/>
          <w:lang w:val="en-US" w:eastAsia="zh-CN"/>
        </w:rPr>
        <w:t>1281.21</w:t>
      </w:r>
      <w:r>
        <w:rPr>
          <w:rFonts w:hint="default" w:ascii="Times New Roman" w:hAnsi="Times New Roman" w:eastAsia="仿宋_GB2312" w:cs="Times New Roman"/>
          <w:sz w:val="32"/>
          <w:szCs w:val="32"/>
          <w:u w:val="none"/>
        </w:rPr>
        <w:t>万元，上年结转结余</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万元。其中：</w:t>
      </w:r>
    </w:p>
    <w:p w14:paraId="6343E1C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本年一般公共预算收入</w:t>
      </w:r>
      <w:r>
        <w:rPr>
          <w:rFonts w:hint="eastAsia" w:eastAsia="仿宋_GB2312" w:cs="Times New Roman"/>
          <w:sz w:val="32"/>
          <w:szCs w:val="32"/>
          <w:u w:val="none"/>
          <w:lang w:val="en-US" w:eastAsia="zh-CN"/>
        </w:rPr>
        <w:t>1281.21</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100.00</w:t>
      </w:r>
      <w:r>
        <w:rPr>
          <w:rFonts w:hint="default" w:ascii="Times New Roman" w:hAnsi="Times New Roman" w:eastAsia="仿宋_GB2312" w:cs="Times New Roman"/>
          <w:sz w:val="32"/>
          <w:szCs w:val="32"/>
          <w:u w:val="none"/>
        </w:rPr>
        <w:t>%；</w:t>
      </w:r>
    </w:p>
    <w:p w14:paraId="0F0FB9F2">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本年政府性基金预算收入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25FA510">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本年国有资本经营预算收入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5E2023A3">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本年财政专户管理资金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E7B33F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FE32A30">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本年事业单位经营收入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43DE602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本年上级补助收入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40BA9F23">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本年附属单位上缴收入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95D79B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本年其他收</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3D41467B">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上年结转结余的一般公共预算收入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3499B3B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上年结转结余的政府性基金预算收入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w:t>
      </w:r>
      <w:r>
        <w:rPr>
          <w:rFonts w:hint="eastAsia" w:eastAsia="仿宋_GB2312" w:cs="Times New Roman"/>
          <w:sz w:val="32"/>
          <w:szCs w:val="32"/>
          <w:u w:val="none"/>
          <w:lang w:eastAsia="zh-CN"/>
        </w:rPr>
        <w:t>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7B0E0A22">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上年结转结余的国有资本经营预算收</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4609B36">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上年结转结余的财政专户管理资金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4994C082">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上年结转结余的单位资金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w:t>
      </w:r>
      <w:r>
        <w:rPr>
          <w:rFonts w:hint="eastAsia" w:eastAsia="仿宋_GB2312" w:cs="Times New Roman"/>
          <w:sz w:val="32"/>
          <w:szCs w:val="32"/>
          <w:u w:val="none"/>
          <w:lang w:eastAsia="zh-CN"/>
        </w:rPr>
        <w:t>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p>
    <w:p w14:paraId="6A0453A9">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三、支出预算情况说明</w:t>
      </w:r>
    </w:p>
    <w:p w14:paraId="6AC79601">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包头市科学技术馆</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年支出预算合计</w:t>
      </w:r>
      <w:r>
        <w:rPr>
          <w:rFonts w:hint="eastAsia" w:eastAsia="仿宋_GB2312" w:cs="Times New Roman"/>
          <w:sz w:val="32"/>
          <w:szCs w:val="32"/>
          <w:u w:val="none"/>
          <w:lang w:val="en-US" w:eastAsia="zh-CN"/>
        </w:rPr>
        <w:t>1281.21</w:t>
      </w:r>
      <w:r>
        <w:rPr>
          <w:rFonts w:hint="default" w:ascii="Times New Roman" w:hAnsi="Times New Roman" w:eastAsia="仿宋_GB2312" w:cs="Times New Roman"/>
          <w:sz w:val="32"/>
          <w:szCs w:val="32"/>
          <w:u w:val="none"/>
        </w:rPr>
        <w:t>万元，其中：</w:t>
      </w:r>
    </w:p>
    <w:p w14:paraId="493C32AB">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基本支出</w:t>
      </w:r>
      <w:r>
        <w:rPr>
          <w:rFonts w:hint="eastAsia" w:eastAsia="仿宋_GB2312" w:cs="Times New Roman"/>
          <w:sz w:val="32"/>
          <w:szCs w:val="32"/>
          <w:u w:val="none"/>
          <w:lang w:val="en-US" w:eastAsia="zh-CN"/>
        </w:rPr>
        <w:t>575.21</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44.90</w:t>
      </w:r>
      <w:r>
        <w:rPr>
          <w:rFonts w:hint="default" w:ascii="Times New Roman" w:hAnsi="Times New Roman" w:eastAsia="仿宋_GB2312" w:cs="Times New Roman"/>
          <w:sz w:val="32"/>
          <w:szCs w:val="32"/>
          <w:u w:val="none"/>
        </w:rPr>
        <w:t>%；</w:t>
      </w:r>
    </w:p>
    <w:p w14:paraId="64538E11">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项目支出</w:t>
      </w:r>
      <w:r>
        <w:rPr>
          <w:rFonts w:hint="eastAsia" w:eastAsia="仿宋_GB2312" w:cs="Times New Roman"/>
          <w:sz w:val="32"/>
          <w:szCs w:val="32"/>
          <w:u w:val="none"/>
          <w:lang w:val="en-US" w:eastAsia="zh-CN"/>
        </w:rPr>
        <w:t>706.00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55.10</w:t>
      </w:r>
      <w:r>
        <w:rPr>
          <w:rFonts w:hint="default" w:ascii="Times New Roman" w:hAnsi="Times New Roman" w:eastAsia="仿宋_GB2312" w:cs="Times New Roman"/>
          <w:sz w:val="32"/>
          <w:szCs w:val="32"/>
          <w:u w:val="none"/>
        </w:rPr>
        <w:t>%；</w:t>
      </w:r>
    </w:p>
    <w:p w14:paraId="47A7C4A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default" w:ascii="Times New Roman" w:hAnsi="Times New Roman" w:eastAsia="仿宋_GB2312" w:cs="Times New Roman"/>
          <w:sz w:val="32"/>
          <w:szCs w:val="32"/>
          <w:u w:val="none"/>
        </w:rPr>
        <w:t>事业单位经营支出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DF6482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上缴上级支出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B5F88F4">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对附属单位补助支出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40D34A2C">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四、财政拨款收支预算总体情况说明</w:t>
      </w:r>
    </w:p>
    <w:p w14:paraId="3E8D4BAC">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eastAsia" w:eastAsia="仿宋_GB2312" w:cs="Times New Roman"/>
          <w:sz w:val="32"/>
          <w:szCs w:val="32"/>
          <w:u w:val="none"/>
          <w:lang w:eastAsia="zh-CN"/>
        </w:rPr>
        <w:t>包头市科学技术馆</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年度财政拨款收、支总预算</w:t>
      </w:r>
      <w:r>
        <w:rPr>
          <w:rFonts w:hint="eastAsia" w:eastAsia="仿宋_GB2312" w:cs="Times New Roman"/>
          <w:sz w:val="32"/>
          <w:szCs w:val="32"/>
          <w:u w:val="none"/>
          <w:lang w:val="en-US" w:eastAsia="zh-CN"/>
        </w:rPr>
        <w:t>1281.21</w:t>
      </w:r>
      <w:r>
        <w:rPr>
          <w:rFonts w:hint="default" w:ascii="Times New Roman" w:hAnsi="Times New Roman" w:eastAsia="仿宋_GB2312" w:cs="Times New Roman"/>
          <w:sz w:val="32"/>
          <w:szCs w:val="32"/>
          <w:u w:val="none"/>
        </w:rPr>
        <w:t>万元。与上年相比，财政拨款收、支总计各增加</w:t>
      </w:r>
      <w:r>
        <w:rPr>
          <w:rFonts w:hint="eastAsia" w:eastAsia="仿宋_GB2312" w:cs="Times New Roman"/>
          <w:sz w:val="32"/>
          <w:szCs w:val="32"/>
          <w:u w:val="none"/>
          <w:lang w:val="en-US" w:eastAsia="zh-CN"/>
        </w:rPr>
        <w:t>23.06</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一是本年人员工资结构调整，社保缴费基数调整，公积金缴存基数调整，收入支出增加；二是新增退休人员地方补贴项目，收入支出增加</w:t>
      </w:r>
      <w:r>
        <w:rPr>
          <w:rFonts w:hint="default" w:ascii="Times New Roman" w:hAnsi="Times New Roman" w:eastAsia="仿宋_GB2312" w:cs="Times New Roman"/>
          <w:sz w:val="32"/>
          <w:szCs w:val="32"/>
          <w:u w:val="none"/>
        </w:rPr>
        <w:t>。</w:t>
      </w:r>
    </w:p>
    <w:p w14:paraId="5C2475C5">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五、一般公共预算支出预算情况说明</w:t>
      </w:r>
    </w:p>
    <w:p w14:paraId="25A2A0C7">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包头市科学技术馆</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年一般公共预算财政拨款支出预算</w:t>
      </w:r>
      <w:r>
        <w:rPr>
          <w:rFonts w:hint="eastAsia" w:eastAsia="仿宋_GB2312" w:cs="Times New Roman"/>
          <w:sz w:val="32"/>
          <w:szCs w:val="32"/>
          <w:u w:val="none"/>
          <w:lang w:val="en-US" w:eastAsia="zh-CN"/>
        </w:rPr>
        <w:t>1281.21</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23.06</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一是本年人员工资结构调整，社保缴费基数调整，公积金缴存基数调整，支出增加；二是新增退休人员地方补贴项目，支出增加</w:t>
      </w:r>
      <w:r>
        <w:rPr>
          <w:rFonts w:hint="default" w:ascii="Times New Roman" w:hAnsi="Times New Roman" w:eastAsia="仿宋_GB2312" w:cs="Times New Roman"/>
          <w:sz w:val="32"/>
          <w:szCs w:val="32"/>
          <w:u w:val="none"/>
        </w:rPr>
        <w:t>。</w:t>
      </w:r>
    </w:p>
    <w:p w14:paraId="4D4B07FC">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（一）科学技术支出（类）</w:t>
      </w:r>
    </w:p>
    <w:p w14:paraId="0F23151C">
      <w:pPr>
        <w:spacing w:before="185" w:line="357" w:lineRule="auto"/>
        <w:ind w:left="47" w:right="85" w:firstLine="585"/>
        <w:rPr>
          <w:rFonts w:hint="default" w:ascii="Times New Roman" w:hAnsi="Times New Roman" w:eastAsia="仿宋_GB2312" w:cs="Times New Roman"/>
          <w:sz w:val="32"/>
          <w:szCs w:val="32"/>
          <w:u w:val="none"/>
        </w:rPr>
      </w:pPr>
      <w:r>
        <w:rPr>
          <w:rFonts w:hint="default" w:ascii="Times New Roman" w:hAnsi="Times New Roman" w:eastAsia="仿宋_GB2312" w:cs="Times New Roman"/>
          <w:kern w:val="2"/>
          <w:sz w:val="32"/>
          <w:szCs w:val="32"/>
          <w:u w:val="none"/>
          <w:lang w:val="en-US" w:eastAsia="zh-CN" w:bidi="ar-SA"/>
        </w:rPr>
        <w:t>科学技术支出（类）支出年初预算数为</w:t>
      </w:r>
      <w:r>
        <w:rPr>
          <w:rFonts w:hint="eastAsia" w:eastAsia="仿宋_GB2312" w:cs="Times New Roman"/>
          <w:kern w:val="2"/>
          <w:sz w:val="32"/>
          <w:szCs w:val="32"/>
          <w:u w:val="none"/>
          <w:lang w:val="en-US" w:eastAsia="zh-CN" w:bidi="ar-SA"/>
        </w:rPr>
        <w:t>1177.41</w:t>
      </w:r>
      <w:r>
        <w:rPr>
          <w:rFonts w:hint="default" w:ascii="Times New Roman" w:hAnsi="Times New Roman" w:eastAsia="仿宋_GB2312" w:cs="Times New Roman"/>
          <w:kern w:val="2"/>
          <w:sz w:val="32"/>
          <w:szCs w:val="32"/>
          <w:u w:val="none"/>
          <w:lang w:val="en-US" w:eastAsia="zh-CN" w:bidi="ar-SA"/>
        </w:rPr>
        <w:t>万元，与上年相比</w:t>
      </w:r>
      <w:r>
        <w:rPr>
          <w:rFonts w:hint="eastAsia" w:eastAsia="仿宋_GB2312" w:cs="Times New Roman"/>
          <w:kern w:val="2"/>
          <w:sz w:val="32"/>
          <w:szCs w:val="32"/>
          <w:u w:val="none"/>
          <w:lang w:val="en-US" w:eastAsia="zh-CN" w:bidi="ar-SA"/>
        </w:rPr>
        <w:t>增加12.25</w:t>
      </w:r>
      <w:r>
        <w:rPr>
          <w:rFonts w:hint="default" w:ascii="Times New Roman" w:hAnsi="Times New Roman" w:eastAsia="仿宋_GB2312" w:cs="Times New Roman"/>
          <w:kern w:val="2"/>
          <w:sz w:val="32"/>
          <w:szCs w:val="32"/>
          <w:u w:val="none"/>
          <w:lang w:val="en-US" w:eastAsia="zh-CN" w:bidi="ar-SA"/>
        </w:rPr>
        <w:t>万元，</w:t>
      </w:r>
      <w:r>
        <w:rPr>
          <w:rFonts w:hint="eastAsia" w:eastAsia="仿宋_GB2312" w:cs="Times New Roman"/>
          <w:kern w:val="2"/>
          <w:sz w:val="32"/>
          <w:szCs w:val="32"/>
          <w:u w:val="none"/>
          <w:lang w:val="en-US" w:eastAsia="zh-CN" w:bidi="ar-SA"/>
        </w:rPr>
        <w:t>增长1.05</w:t>
      </w:r>
      <w:r>
        <w:rPr>
          <w:rFonts w:hint="default" w:ascii="Times New Roman" w:hAnsi="Times New Roman" w:eastAsia="仿宋_GB2312" w:cs="Times New Roman"/>
          <w:kern w:val="2"/>
          <w:sz w:val="32"/>
          <w:szCs w:val="32"/>
          <w:u w:val="none"/>
          <w:lang w:val="en-US" w:eastAsia="zh-CN" w:bidi="ar-SA"/>
        </w:rPr>
        <w:t>%。其中：</w:t>
      </w:r>
    </w:p>
    <w:p w14:paraId="47BB194F">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1.科学技术普及（款）科普活动（项）。年初预算</w:t>
      </w:r>
      <w:r>
        <w:rPr>
          <w:rFonts w:hint="eastAsia" w:eastAsia="仿宋_GB2312" w:cs="Times New Roman"/>
          <w:sz w:val="32"/>
          <w:szCs w:val="32"/>
          <w:u w:val="none"/>
          <w:lang w:val="en-US" w:eastAsia="zh-CN"/>
        </w:rPr>
        <w:t>280.00</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172</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38.05</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本年调整项目支出支出功能分类</w:t>
      </w:r>
      <w:r>
        <w:rPr>
          <w:rFonts w:hint="default" w:ascii="Times New Roman" w:hAnsi="Times New Roman" w:eastAsia="仿宋_GB2312" w:cs="Times New Roman"/>
          <w:sz w:val="32"/>
          <w:szCs w:val="32"/>
          <w:u w:val="none"/>
        </w:rPr>
        <w:t>。</w:t>
      </w:r>
    </w:p>
    <w:p w14:paraId="29469ECB">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2.科学技术普及（款）科技馆站（项）。年初预算</w:t>
      </w:r>
      <w:r>
        <w:rPr>
          <w:rFonts w:hint="eastAsia" w:eastAsia="仿宋_GB2312" w:cs="Times New Roman"/>
          <w:sz w:val="32"/>
          <w:szCs w:val="32"/>
          <w:u w:val="none"/>
          <w:lang w:val="en-US" w:eastAsia="zh-CN"/>
        </w:rPr>
        <w:t>897.41</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184.25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25.84</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一是本年人员工资结构调整，社保缴费基数调整，支出增加；二是本年调整项目支出支出功能分类，支出增加。</w:t>
      </w:r>
    </w:p>
    <w:p w14:paraId="02ADAEE9">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（二）社会保障和就业</w:t>
      </w:r>
      <w:r>
        <w:rPr>
          <w:rFonts w:hint="eastAsia" w:ascii="楷体" w:hAnsi="楷体" w:eastAsia="楷体" w:cs="楷体"/>
          <w:b/>
          <w:bCs/>
          <w:sz w:val="32"/>
          <w:szCs w:val="32"/>
          <w:u w:val="none"/>
          <w:lang w:eastAsia="zh-CN"/>
        </w:rPr>
        <w:t>支出</w:t>
      </w:r>
      <w:r>
        <w:rPr>
          <w:rFonts w:hint="eastAsia" w:ascii="楷体" w:hAnsi="楷体" w:eastAsia="楷体" w:cs="楷体"/>
          <w:b/>
          <w:bCs/>
          <w:sz w:val="32"/>
          <w:szCs w:val="32"/>
          <w:u w:val="none"/>
        </w:rPr>
        <w:t>（类）</w:t>
      </w:r>
    </w:p>
    <w:p w14:paraId="01565409">
      <w:pPr>
        <w:spacing w:before="185" w:line="357" w:lineRule="auto"/>
        <w:ind w:left="47" w:right="85" w:firstLine="585"/>
        <w:rPr>
          <w:rFonts w:hint="default" w:ascii="Times New Roman" w:hAnsi="Times New Roman" w:eastAsia="仿宋_GB2312" w:cs="Times New Roman"/>
          <w:sz w:val="32"/>
          <w:szCs w:val="32"/>
          <w:u w:val="none"/>
        </w:rPr>
      </w:pPr>
      <w:r>
        <w:rPr>
          <w:rFonts w:hint="eastAsia" w:eastAsia="仿宋_GB2312" w:cs="Times New Roman"/>
          <w:kern w:val="2"/>
          <w:sz w:val="32"/>
          <w:szCs w:val="32"/>
          <w:u w:val="none"/>
          <w:lang w:val="en-US" w:eastAsia="zh-CN" w:bidi="ar-SA"/>
        </w:rPr>
        <w:t>社会保障和就业</w:t>
      </w:r>
      <w:r>
        <w:rPr>
          <w:rFonts w:hint="default" w:ascii="Times New Roman" w:hAnsi="Times New Roman" w:eastAsia="仿宋_GB2312" w:cs="Times New Roman"/>
          <w:kern w:val="2"/>
          <w:sz w:val="32"/>
          <w:szCs w:val="32"/>
          <w:u w:val="none"/>
          <w:lang w:val="en-US" w:eastAsia="zh-CN" w:bidi="ar-SA"/>
        </w:rPr>
        <w:t>（类）支出年初预算数为</w:t>
      </w:r>
      <w:r>
        <w:rPr>
          <w:rFonts w:hint="eastAsia" w:eastAsia="仿宋_GB2312" w:cs="Times New Roman"/>
          <w:kern w:val="2"/>
          <w:sz w:val="32"/>
          <w:szCs w:val="32"/>
          <w:u w:val="none"/>
          <w:lang w:val="en-US" w:eastAsia="zh-CN" w:bidi="ar-SA"/>
        </w:rPr>
        <w:t>57.36</w:t>
      </w:r>
      <w:r>
        <w:rPr>
          <w:rFonts w:hint="default" w:ascii="Times New Roman" w:hAnsi="Times New Roman" w:eastAsia="仿宋_GB2312" w:cs="Times New Roman"/>
          <w:kern w:val="2"/>
          <w:sz w:val="32"/>
          <w:szCs w:val="32"/>
          <w:u w:val="none"/>
          <w:lang w:val="en-US" w:eastAsia="zh-CN" w:bidi="ar-SA"/>
        </w:rPr>
        <w:t>万元，与上年相比</w:t>
      </w:r>
      <w:r>
        <w:rPr>
          <w:rFonts w:hint="eastAsia" w:eastAsia="仿宋_GB2312" w:cs="Times New Roman"/>
          <w:kern w:val="2"/>
          <w:sz w:val="32"/>
          <w:szCs w:val="32"/>
          <w:u w:val="none"/>
          <w:lang w:val="en-US" w:eastAsia="zh-CN" w:bidi="ar-SA"/>
        </w:rPr>
        <w:t>增加9.38</w:t>
      </w:r>
      <w:r>
        <w:rPr>
          <w:rFonts w:hint="default" w:ascii="Times New Roman" w:hAnsi="Times New Roman" w:eastAsia="仿宋_GB2312" w:cs="Times New Roman"/>
          <w:kern w:val="2"/>
          <w:sz w:val="32"/>
          <w:szCs w:val="32"/>
          <w:u w:val="none"/>
          <w:lang w:val="en-US" w:eastAsia="zh-CN" w:bidi="ar-SA"/>
        </w:rPr>
        <w:t>万元，</w:t>
      </w:r>
      <w:r>
        <w:rPr>
          <w:rFonts w:hint="eastAsia" w:eastAsia="仿宋_GB2312" w:cs="Times New Roman"/>
          <w:kern w:val="2"/>
          <w:sz w:val="32"/>
          <w:szCs w:val="32"/>
          <w:u w:val="none"/>
          <w:lang w:val="en-US" w:eastAsia="zh-CN" w:bidi="ar-SA"/>
        </w:rPr>
        <w:t>增长19.55</w:t>
      </w:r>
      <w:r>
        <w:rPr>
          <w:rFonts w:hint="default" w:ascii="Times New Roman" w:hAnsi="Times New Roman" w:eastAsia="仿宋_GB2312" w:cs="Times New Roman"/>
          <w:kern w:val="2"/>
          <w:sz w:val="32"/>
          <w:szCs w:val="32"/>
          <w:u w:val="none"/>
          <w:lang w:val="en-US" w:eastAsia="zh-CN" w:bidi="ar-SA"/>
        </w:rPr>
        <w:t>%。其中：</w:t>
      </w:r>
    </w:p>
    <w:p w14:paraId="29BDA408">
      <w:pPr>
        <w:pStyle w:val="8"/>
        <w:pageBreakBefore w:val="0"/>
        <w:numPr>
          <w:ilvl w:val="0"/>
          <w:numId w:val="3"/>
        </w:numPr>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行政事业单位养老支出（款）事业单位离退休（项）。年初预算</w:t>
      </w:r>
      <w:r>
        <w:rPr>
          <w:rFonts w:hint="eastAsia" w:eastAsia="仿宋_GB2312" w:cs="Times New Roman"/>
          <w:sz w:val="32"/>
          <w:szCs w:val="32"/>
          <w:u w:val="none"/>
          <w:lang w:val="en-US" w:eastAsia="zh-CN"/>
        </w:rPr>
        <w:t>18.29</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8.05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78.61</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新增退休人员地方补贴项目，收入支出增加</w:t>
      </w:r>
      <w:r>
        <w:rPr>
          <w:rFonts w:hint="default" w:ascii="Times New Roman" w:hAnsi="Times New Roman" w:eastAsia="仿宋_GB2312" w:cs="Times New Roman"/>
          <w:sz w:val="32"/>
          <w:szCs w:val="32"/>
          <w:u w:val="none"/>
        </w:rPr>
        <w:t>。</w:t>
      </w:r>
    </w:p>
    <w:p w14:paraId="07A0888D">
      <w:pPr>
        <w:pStyle w:val="8"/>
        <w:pageBreakBefore w:val="0"/>
        <w:numPr>
          <w:ilvl w:val="0"/>
          <w:numId w:val="3"/>
        </w:numPr>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行政事业单位养老支出（款）机关事业单位基本养老保险缴费支出（项）。年初预算</w:t>
      </w:r>
      <w:r>
        <w:rPr>
          <w:rFonts w:hint="eastAsia" w:eastAsia="仿宋_GB2312" w:cs="Times New Roman"/>
          <w:sz w:val="32"/>
          <w:szCs w:val="32"/>
          <w:u w:val="none"/>
          <w:lang w:val="en-US" w:eastAsia="zh-CN"/>
        </w:rPr>
        <w:t>39.07</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1.32</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3.50</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本年人员社保缴费基数调整，支出增加</w:t>
      </w:r>
      <w:r>
        <w:rPr>
          <w:rFonts w:hint="default" w:ascii="Times New Roman" w:hAnsi="Times New Roman" w:eastAsia="仿宋_GB2312" w:cs="Times New Roman"/>
          <w:sz w:val="32"/>
          <w:szCs w:val="32"/>
          <w:u w:val="none"/>
        </w:rPr>
        <w:t>。</w:t>
      </w:r>
    </w:p>
    <w:p w14:paraId="528C186F">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w:t>
      </w:r>
      <w:r>
        <w:rPr>
          <w:rFonts w:hint="eastAsia" w:ascii="楷体" w:hAnsi="楷体" w:eastAsia="楷体" w:cs="楷体"/>
          <w:b/>
          <w:bCs/>
          <w:sz w:val="32"/>
          <w:szCs w:val="32"/>
          <w:u w:val="none"/>
          <w:lang w:eastAsia="zh-CN"/>
        </w:rPr>
        <w:t>三</w:t>
      </w:r>
      <w:r>
        <w:rPr>
          <w:rFonts w:hint="eastAsia" w:ascii="楷体" w:hAnsi="楷体" w:eastAsia="楷体" w:cs="楷体"/>
          <w:b/>
          <w:bCs/>
          <w:sz w:val="32"/>
          <w:szCs w:val="32"/>
          <w:u w:val="none"/>
        </w:rPr>
        <w:t>）卫生健康支出（类）</w:t>
      </w:r>
    </w:p>
    <w:p w14:paraId="6ADD9B77">
      <w:pPr>
        <w:spacing w:before="185" w:line="357" w:lineRule="auto"/>
        <w:ind w:left="47" w:right="85" w:firstLine="585"/>
        <w:rPr>
          <w:rFonts w:hint="default" w:ascii="Times New Roman" w:hAnsi="Times New Roman" w:eastAsia="仿宋_GB2312" w:cs="Times New Roman"/>
          <w:sz w:val="32"/>
          <w:szCs w:val="32"/>
          <w:u w:val="none"/>
        </w:rPr>
      </w:pPr>
      <w:r>
        <w:rPr>
          <w:rFonts w:hint="eastAsia" w:eastAsia="仿宋_GB2312" w:cs="Times New Roman"/>
          <w:kern w:val="2"/>
          <w:sz w:val="32"/>
          <w:szCs w:val="32"/>
          <w:u w:val="none"/>
          <w:lang w:val="en-US" w:eastAsia="zh-CN" w:bidi="ar-SA"/>
        </w:rPr>
        <w:t>卫生健康</w:t>
      </w:r>
      <w:r>
        <w:rPr>
          <w:rFonts w:hint="default" w:ascii="Times New Roman" w:hAnsi="Times New Roman" w:eastAsia="仿宋_GB2312" w:cs="Times New Roman"/>
          <w:kern w:val="2"/>
          <w:sz w:val="32"/>
          <w:szCs w:val="32"/>
          <w:u w:val="none"/>
          <w:lang w:val="en-US" w:eastAsia="zh-CN" w:bidi="ar-SA"/>
        </w:rPr>
        <w:t>（类）支出年初预算数为</w:t>
      </w:r>
      <w:r>
        <w:rPr>
          <w:rFonts w:hint="eastAsia" w:eastAsia="仿宋_GB2312" w:cs="Times New Roman"/>
          <w:kern w:val="2"/>
          <w:sz w:val="32"/>
          <w:szCs w:val="32"/>
          <w:u w:val="none"/>
          <w:lang w:val="en-US" w:eastAsia="zh-CN" w:bidi="ar-SA"/>
        </w:rPr>
        <w:t>15.93</w:t>
      </w:r>
      <w:r>
        <w:rPr>
          <w:rFonts w:hint="default" w:ascii="Times New Roman" w:hAnsi="Times New Roman" w:eastAsia="仿宋_GB2312" w:cs="Times New Roman"/>
          <w:kern w:val="2"/>
          <w:sz w:val="32"/>
          <w:szCs w:val="32"/>
          <w:u w:val="none"/>
          <w:lang w:val="en-US" w:eastAsia="zh-CN" w:bidi="ar-SA"/>
        </w:rPr>
        <w:t>万元，与上年相比</w:t>
      </w:r>
      <w:r>
        <w:rPr>
          <w:rFonts w:hint="eastAsia" w:eastAsia="仿宋_GB2312" w:cs="Times New Roman"/>
          <w:kern w:val="2"/>
          <w:sz w:val="32"/>
          <w:szCs w:val="32"/>
          <w:u w:val="none"/>
          <w:lang w:val="en-US" w:eastAsia="zh-CN" w:bidi="ar-SA"/>
        </w:rPr>
        <w:t>增加0.53</w:t>
      </w:r>
      <w:r>
        <w:rPr>
          <w:rFonts w:hint="default" w:ascii="Times New Roman" w:hAnsi="Times New Roman" w:eastAsia="仿宋_GB2312" w:cs="Times New Roman"/>
          <w:kern w:val="2"/>
          <w:sz w:val="32"/>
          <w:szCs w:val="32"/>
          <w:u w:val="none"/>
          <w:lang w:val="en-US" w:eastAsia="zh-CN" w:bidi="ar-SA"/>
        </w:rPr>
        <w:t>万元，</w:t>
      </w:r>
      <w:r>
        <w:rPr>
          <w:rFonts w:hint="eastAsia" w:eastAsia="仿宋_GB2312" w:cs="Times New Roman"/>
          <w:kern w:val="2"/>
          <w:sz w:val="32"/>
          <w:szCs w:val="32"/>
          <w:u w:val="none"/>
          <w:lang w:val="en-US" w:eastAsia="zh-CN" w:bidi="ar-SA"/>
        </w:rPr>
        <w:t>增长3.44</w:t>
      </w:r>
      <w:r>
        <w:rPr>
          <w:rFonts w:hint="default" w:ascii="Times New Roman" w:hAnsi="Times New Roman" w:eastAsia="仿宋_GB2312" w:cs="Times New Roman"/>
          <w:kern w:val="2"/>
          <w:sz w:val="32"/>
          <w:szCs w:val="32"/>
          <w:u w:val="none"/>
          <w:lang w:val="en-US" w:eastAsia="zh-CN" w:bidi="ar-SA"/>
        </w:rPr>
        <w:t>%。其中：</w:t>
      </w:r>
    </w:p>
    <w:p w14:paraId="5F7DC142">
      <w:pPr>
        <w:pStyle w:val="8"/>
        <w:pageBreakBefore w:val="0"/>
        <w:numPr>
          <w:ilvl w:val="0"/>
          <w:numId w:val="4"/>
        </w:numPr>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行政事业单位医疗（款）事业单位医疗（项）。年初预算</w:t>
      </w:r>
      <w:r>
        <w:rPr>
          <w:rFonts w:hint="eastAsia" w:eastAsia="仿宋_GB2312" w:cs="Times New Roman"/>
          <w:sz w:val="32"/>
          <w:szCs w:val="32"/>
          <w:u w:val="none"/>
          <w:lang w:val="en-US" w:eastAsia="zh-CN"/>
        </w:rPr>
        <w:t>15.93</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0.53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3.44</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本年人员社保缴费基数调整，支出增加</w:t>
      </w:r>
      <w:r>
        <w:rPr>
          <w:rFonts w:hint="default" w:ascii="Times New Roman" w:hAnsi="Times New Roman" w:eastAsia="仿宋_GB2312" w:cs="Times New Roman"/>
          <w:sz w:val="32"/>
          <w:szCs w:val="32"/>
          <w:u w:val="none"/>
        </w:rPr>
        <w:t>。</w:t>
      </w:r>
    </w:p>
    <w:p w14:paraId="419CE7B1">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w:t>
      </w:r>
      <w:r>
        <w:rPr>
          <w:rFonts w:hint="eastAsia" w:ascii="楷体" w:hAnsi="楷体" w:eastAsia="楷体" w:cs="楷体"/>
          <w:b/>
          <w:bCs/>
          <w:sz w:val="32"/>
          <w:szCs w:val="32"/>
          <w:u w:val="none"/>
          <w:lang w:eastAsia="zh-CN"/>
        </w:rPr>
        <w:t>四</w:t>
      </w:r>
      <w:r>
        <w:rPr>
          <w:rFonts w:hint="eastAsia" w:ascii="楷体" w:hAnsi="楷体" w:eastAsia="楷体" w:cs="楷体"/>
          <w:b/>
          <w:bCs/>
          <w:sz w:val="32"/>
          <w:szCs w:val="32"/>
          <w:u w:val="none"/>
        </w:rPr>
        <w:t>）住房保障支出（类）</w:t>
      </w:r>
    </w:p>
    <w:p w14:paraId="3C9A8BDA">
      <w:pPr>
        <w:spacing w:before="185" w:line="357" w:lineRule="auto"/>
        <w:ind w:left="47" w:right="85" w:firstLine="585"/>
        <w:rPr>
          <w:rFonts w:hint="default" w:ascii="Times New Roman" w:hAnsi="Times New Roman" w:eastAsia="仿宋_GB2312" w:cs="Times New Roman"/>
          <w:sz w:val="32"/>
          <w:szCs w:val="32"/>
          <w:u w:val="none"/>
        </w:rPr>
      </w:pPr>
      <w:r>
        <w:rPr>
          <w:rFonts w:hint="eastAsia" w:eastAsia="仿宋_GB2312" w:cs="Times New Roman"/>
          <w:kern w:val="2"/>
          <w:sz w:val="32"/>
          <w:szCs w:val="32"/>
          <w:u w:val="none"/>
          <w:lang w:val="en-US" w:eastAsia="zh-CN" w:bidi="ar-SA"/>
        </w:rPr>
        <w:t>住房保障</w:t>
      </w:r>
      <w:r>
        <w:rPr>
          <w:rFonts w:hint="default" w:ascii="Times New Roman" w:hAnsi="Times New Roman" w:eastAsia="仿宋_GB2312" w:cs="Times New Roman"/>
          <w:kern w:val="2"/>
          <w:sz w:val="32"/>
          <w:szCs w:val="32"/>
          <w:u w:val="none"/>
          <w:lang w:val="en-US" w:eastAsia="zh-CN" w:bidi="ar-SA"/>
        </w:rPr>
        <w:t>（类）支出年初预算数为</w:t>
      </w:r>
      <w:r>
        <w:rPr>
          <w:rFonts w:hint="eastAsia" w:eastAsia="仿宋_GB2312" w:cs="Times New Roman"/>
          <w:kern w:val="2"/>
          <w:sz w:val="32"/>
          <w:szCs w:val="32"/>
          <w:u w:val="none"/>
          <w:lang w:val="en-US" w:eastAsia="zh-CN" w:bidi="ar-SA"/>
        </w:rPr>
        <w:t>30.51</w:t>
      </w:r>
      <w:r>
        <w:rPr>
          <w:rFonts w:hint="default" w:ascii="Times New Roman" w:hAnsi="Times New Roman" w:eastAsia="仿宋_GB2312" w:cs="Times New Roman"/>
          <w:kern w:val="2"/>
          <w:sz w:val="32"/>
          <w:szCs w:val="32"/>
          <w:u w:val="none"/>
          <w:lang w:val="en-US" w:eastAsia="zh-CN" w:bidi="ar-SA"/>
        </w:rPr>
        <w:t>万元，与上年相比</w:t>
      </w:r>
      <w:r>
        <w:rPr>
          <w:rFonts w:hint="eastAsia" w:eastAsia="仿宋_GB2312" w:cs="Times New Roman"/>
          <w:kern w:val="2"/>
          <w:sz w:val="32"/>
          <w:szCs w:val="32"/>
          <w:u w:val="none"/>
          <w:lang w:val="en-US" w:eastAsia="zh-CN" w:bidi="ar-SA"/>
        </w:rPr>
        <w:t>增加0.91</w:t>
      </w:r>
      <w:r>
        <w:rPr>
          <w:rFonts w:hint="default" w:ascii="Times New Roman" w:hAnsi="Times New Roman" w:eastAsia="仿宋_GB2312" w:cs="Times New Roman"/>
          <w:kern w:val="2"/>
          <w:sz w:val="32"/>
          <w:szCs w:val="32"/>
          <w:u w:val="none"/>
          <w:lang w:val="en-US" w:eastAsia="zh-CN" w:bidi="ar-SA"/>
        </w:rPr>
        <w:t>万元，</w:t>
      </w:r>
      <w:r>
        <w:rPr>
          <w:rFonts w:hint="eastAsia" w:eastAsia="仿宋_GB2312" w:cs="Times New Roman"/>
          <w:kern w:val="2"/>
          <w:sz w:val="32"/>
          <w:szCs w:val="32"/>
          <w:u w:val="none"/>
          <w:lang w:val="en-US" w:eastAsia="zh-CN" w:bidi="ar-SA"/>
        </w:rPr>
        <w:t>增长3.07</w:t>
      </w:r>
      <w:r>
        <w:rPr>
          <w:rFonts w:hint="default" w:ascii="Times New Roman" w:hAnsi="Times New Roman" w:eastAsia="仿宋_GB2312" w:cs="Times New Roman"/>
          <w:kern w:val="2"/>
          <w:sz w:val="32"/>
          <w:szCs w:val="32"/>
          <w:u w:val="none"/>
          <w:lang w:val="en-US" w:eastAsia="zh-CN" w:bidi="ar-SA"/>
        </w:rPr>
        <w:t>%。其中：</w:t>
      </w:r>
    </w:p>
    <w:p w14:paraId="55F1FA36">
      <w:pPr>
        <w:pStyle w:val="8"/>
        <w:pageBreakBefore w:val="0"/>
        <w:numPr>
          <w:ilvl w:val="0"/>
          <w:numId w:val="5"/>
        </w:numPr>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住房改革支出（款）住房公积金（项）。年初预算</w:t>
      </w:r>
      <w:r>
        <w:rPr>
          <w:rFonts w:hint="eastAsia" w:eastAsia="仿宋_GB2312" w:cs="Times New Roman"/>
          <w:sz w:val="32"/>
          <w:szCs w:val="32"/>
          <w:u w:val="none"/>
          <w:lang w:val="en-US" w:eastAsia="zh-CN"/>
        </w:rPr>
        <w:t>30.51</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0.91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3.07</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本年人员公积金缴存基数调整，支出增加</w:t>
      </w:r>
      <w:r>
        <w:rPr>
          <w:rFonts w:hint="default" w:ascii="Times New Roman" w:hAnsi="Times New Roman" w:eastAsia="仿宋_GB2312" w:cs="Times New Roman"/>
          <w:sz w:val="32"/>
          <w:szCs w:val="32"/>
          <w:u w:val="none"/>
        </w:rPr>
        <w:t>。</w:t>
      </w:r>
    </w:p>
    <w:p w14:paraId="563DF9DA">
      <w:pPr>
        <w:pageBreakBefore w:val="0"/>
        <w:kinsoku/>
        <w:wordWrap/>
        <w:overflowPunct/>
        <w:topLinePunct w:val="0"/>
        <w:bidi w:val="0"/>
        <w:spacing w:line="600" w:lineRule="exact"/>
        <w:ind w:firstLine="640" w:firstLineChars="200"/>
        <w:outlineLvl w:val="0"/>
        <w:rPr>
          <w:rFonts w:hint="eastAsia" w:eastAsia="黑体" w:cs="黑体"/>
          <w:b w:val="0"/>
          <w:bCs w:val="0"/>
          <w:sz w:val="32"/>
          <w:szCs w:val="36"/>
          <w:u w:val="none"/>
        </w:rPr>
      </w:pPr>
    </w:p>
    <w:p w14:paraId="0E7E31AD">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六、一般公共预算基本支出预算情况说明</w:t>
      </w:r>
    </w:p>
    <w:p w14:paraId="47995D4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包头市科学技术馆</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年度一般公共预算财政拨款基本支出预算</w:t>
      </w:r>
      <w:r>
        <w:rPr>
          <w:rFonts w:hint="eastAsia" w:eastAsia="仿宋_GB2312" w:cs="Times New Roman"/>
          <w:sz w:val="32"/>
          <w:szCs w:val="32"/>
          <w:u w:val="none"/>
          <w:lang w:val="en-US" w:eastAsia="zh-CN"/>
        </w:rPr>
        <w:t>575.21</w:t>
      </w:r>
      <w:r>
        <w:rPr>
          <w:rFonts w:hint="default" w:ascii="Times New Roman" w:hAnsi="Times New Roman" w:eastAsia="仿宋_GB2312" w:cs="Times New Roman"/>
          <w:sz w:val="32"/>
          <w:szCs w:val="32"/>
          <w:u w:val="none"/>
        </w:rPr>
        <w:t>万元，其中：</w:t>
      </w:r>
    </w:p>
    <w:p w14:paraId="428523D8">
      <w:pPr>
        <w:pStyle w:val="8"/>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（一）人员经费</w:t>
      </w:r>
      <w:r>
        <w:rPr>
          <w:rFonts w:hint="eastAsia" w:eastAsia="仿宋_GB2312" w:cs="Times New Roman"/>
          <w:b/>
          <w:bCs/>
          <w:sz w:val="32"/>
          <w:szCs w:val="32"/>
          <w:u w:val="none"/>
          <w:lang w:val="en-US" w:eastAsia="zh-CN"/>
        </w:rPr>
        <w:t>407.37</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。主要包括：基本工资</w:t>
      </w:r>
      <w:r>
        <w:rPr>
          <w:rFonts w:hint="eastAsia" w:eastAsia="仿宋_GB2312" w:cs="Times New Roman"/>
          <w:sz w:val="32"/>
          <w:szCs w:val="32"/>
          <w:u w:val="none"/>
          <w:lang w:val="en-US" w:eastAsia="zh-CN"/>
        </w:rPr>
        <w:t>123.54万元</w:t>
      </w:r>
      <w:r>
        <w:rPr>
          <w:rFonts w:hint="default" w:ascii="Times New Roman" w:hAnsi="Times New Roman" w:eastAsia="仿宋_GB2312" w:cs="Times New Roman"/>
          <w:sz w:val="32"/>
          <w:szCs w:val="32"/>
          <w:u w:val="none"/>
        </w:rPr>
        <w:t>、津贴补贴</w:t>
      </w:r>
      <w:r>
        <w:rPr>
          <w:rFonts w:hint="eastAsia" w:eastAsia="仿宋_GB2312" w:cs="Times New Roman"/>
          <w:sz w:val="32"/>
          <w:szCs w:val="32"/>
          <w:u w:val="none"/>
          <w:lang w:val="en-US" w:eastAsia="zh-CN"/>
        </w:rPr>
        <w:t>25.52万元</w:t>
      </w:r>
      <w:r>
        <w:rPr>
          <w:rFonts w:hint="default" w:ascii="Times New Roman" w:hAnsi="Times New Roman" w:eastAsia="仿宋_GB2312" w:cs="Times New Roman"/>
          <w:sz w:val="32"/>
          <w:szCs w:val="32"/>
          <w:u w:val="none"/>
        </w:rPr>
        <w:t>、奖金</w:t>
      </w:r>
      <w:r>
        <w:rPr>
          <w:rFonts w:hint="eastAsia" w:eastAsia="仿宋_GB2312" w:cs="Times New Roman"/>
          <w:sz w:val="32"/>
          <w:szCs w:val="32"/>
          <w:u w:val="none"/>
          <w:lang w:val="en-US" w:eastAsia="zh-CN"/>
        </w:rPr>
        <w:t>50.71万元</w:t>
      </w:r>
      <w:r>
        <w:rPr>
          <w:rFonts w:hint="default" w:ascii="Times New Roman" w:hAnsi="Times New Roman" w:eastAsia="仿宋_GB2312" w:cs="Times New Roman"/>
          <w:sz w:val="32"/>
          <w:szCs w:val="32"/>
          <w:u w:val="none"/>
        </w:rPr>
        <w:t>、绩效工资</w:t>
      </w:r>
      <w:r>
        <w:rPr>
          <w:rFonts w:hint="eastAsia" w:eastAsia="仿宋_GB2312" w:cs="Times New Roman"/>
          <w:sz w:val="32"/>
          <w:szCs w:val="32"/>
          <w:u w:val="none"/>
          <w:lang w:val="en-US" w:eastAsia="zh-CN"/>
        </w:rPr>
        <w:t>102.09万元</w:t>
      </w:r>
      <w:r>
        <w:rPr>
          <w:rFonts w:hint="default" w:ascii="Times New Roman" w:hAnsi="Times New Roman" w:eastAsia="仿宋_GB2312" w:cs="Times New Roman"/>
          <w:sz w:val="32"/>
          <w:szCs w:val="32"/>
          <w:u w:val="none"/>
        </w:rPr>
        <w:t>、机关事业单位基本养老保险缴费</w:t>
      </w:r>
      <w:r>
        <w:rPr>
          <w:rFonts w:hint="eastAsia" w:eastAsia="仿宋_GB2312" w:cs="Times New Roman"/>
          <w:sz w:val="32"/>
          <w:szCs w:val="32"/>
          <w:u w:val="none"/>
          <w:lang w:val="en-US" w:eastAsia="zh-CN"/>
        </w:rPr>
        <w:t>39.07万元、职工基本医疗保险缴费15.93万元、其他社会保障缴费1.71万元、</w:t>
      </w:r>
      <w:r>
        <w:rPr>
          <w:rFonts w:hint="default" w:ascii="Times New Roman" w:hAnsi="Times New Roman" w:eastAsia="仿宋_GB2312" w:cs="Times New Roman"/>
          <w:sz w:val="32"/>
          <w:szCs w:val="32"/>
          <w:u w:val="none"/>
        </w:rPr>
        <w:t>住房公积金</w:t>
      </w:r>
      <w:r>
        <w:rPr>
          <w:rFonts w:hint="eastAsia" w:eastAsia="仿宋_GB2312" w:cs="Times New Roman"/>
          <w:sz w:val="32"/>
          <w:szCs w:val="32"/>
          <w:u w:val="none"/>
          <w:lang w:val="en-US" w:eastAsia="zh-CN"/>
        </w:rPr>
        <w:t>30.51万元</w:t>
      </w:r>
      <w:r>
        <w:rPr>
          <w:rFonts w:hint="default" w:ascii="Times New Roman" w:hAnsi="Times New Roman" w:eastAsia="仿宋_GB2312" w:cs="Times New Roman"/>
          <w:sz w:val="32"/>
          <w:szCs w:val="32"/>
          <w:u w:val="none"/>
        </w:rPr>
        <w:t>、退休费</w:t>
      </w:r>
      <w:r>
        <w:rPr>
          <w:rFonts w:hint="eastAsia" w:eastAsia="仿宋_GB2312" w:cs="Times New Roman"/>
          <w:sz w:val="32"/>
          <w:szCs w:val="32"/>
          <w:u w:val="none"/>
          <w:lang w:val="en-US" w:eastAsia="zh-CN"/>
        </w:rPr>
        <w:t>18.29万元</w:t>
      </w:r>
      <w:r>
        <w:rPr>
          <w:rFonts w:hint="default" w:ascii="Times New Roman" w:hAnsi="Times New Roman" w:eastAsia="仿宋_GB2312" w:cs="Times New Roman"/>
          <w:sz w:val="32"/>
          <w:szCs w:val="32"/>
          <w:u w:val="none"/>
        </w:rPr>
        <w:t>。</w:t>
      </w:r>
    </w:p>
    <w:p w14:paraId="100BE395">
      <w:pPr>
        <w:pStyle w:val="8"/>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（二）公用经费</w:t>
      </w:r>
      <w:r>
        <w:rPr>
          <w:rFonts w:hint="eastAsia" w:eastAsia="仿宋_GB2312" w:cs="Times New Roman"/>
          <w:b/>
          <w:bCs/>
          <w:sz w:val="32"/>
          <w:szCs w:val="32"/>
          <w:u w:val="none"/>
          <w:lang w:val="en-US" w:eastAsia="zh-CN"/>
        </w:rPr>
        <w:t>167.84</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。主要包括：办公费</w:t>
      </w:r>
      <w:r>
        <w:rPr>
          <w:rFonts w:hint="eastAsia" w:eastAsia="仿宋_GB2312" w:cs="Times New Roman"/>
          <w:sz w:val="32"/>
          <w:szCs w:val="32"/>
          <w:u w:val="none"/>
          <w:lang w:val="en-US" w:eastAsia="zh-CN"/>
        </w:rPr>
        <w:t>2.91万元</w:t>
      </w:r>
      <w:r>
        <w:rPr>
          <w:rFonts w:hint="default" w:ascii="Times New Roman" w:hAnsi="Times New Roman" w:eastAsia="仿宋_GB2312" w:cs="Times New Roman"/>
          <w:sz w:val="32"/>
          <w:szCs w:val="32"/>
          <w:u w:val="none"/>
        </w:rPr>
        <w:t>、水费</w:t>
      </w:r>
      <w:r>
        <w:rPr>
          <w:rFonts w:hint="eastAsia" w:eastAsia="仿宋_GB2312" w:cs="Times New Roman"/>
          <w:sz w:val="32"/>
          <w:szCs w:val="32"/>
          <w:u w:val="none"/>
          <w:lang w:val="en-US" w:eastAsia="zh-CN"/>
        </w:rPr>
        <w:t>3.30万元</w:t>
      </w:r>
      <w:r>
        <w:rPr>
          <w:rFonts w:hint="default" w:ascii="Times New Roman" w:hAnsi="Times New Roman" w:eastAsia="仿宋_GB2312" w:cs="Times New Roman"/>
          <w:sz w:val="32"/>
          <w:szCs w:val="32"/>
          <w:u w:val="none"/>
        </w:rPr>
        <w:t>、电费</w:t>
      </w:r>
      <w:r>
        <w:rPr>
          <w:rFonts w:hint="eastAsia" w:eastAsia="仿宋_GB2312" w:cs="Times New Roman"/>
          <w:sz w:val="32"/>
          <w:szCs w:val="32"/>
          <w:u w:val="none"/>
          <w:lang w:val="en-US" w:eastAsia="zh-CN"/>
        </w:rPr>
        <w:t>47.18万元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0.60万元</w:t>
      </w:r>
      <w:r>
        <w:rPr>
          <w:rFonts w:hint="default" w:ascii="Times New Roman" w:hAnsi="Times New Roman" w:eastAsia="仿宋_GB2312" w:cs="Times New Roman"/>
          <w:sz w:val="32"/>
          <w:szCs w:val="32"/>
          <w:u w:val="none"/>
        </w:rPr>
        <w:t>、取暖费</w:t>
      </w:r>
      <w:r>
        <w:rPr>
          <w:rFonts w:hint="eastAsia" w:eastAsia="仿宋_GB2312" w:cs="Times New Roman"/>
          <w:sz w:val="32"/>
          <w:szCs w:val="32"/>
          <w:u w:val="none"/>
          <w:lang w:val="en-US" w:eastAsia="zh-CN"/>
        </w:rPr>
        <w:t>92.82万元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1.42万元</w:t>
      </w:r>
      <w:r>
        <w:rPr>
          <w:rFonts w:hint="default" w:ascii="Times New Roman" w:hAnsi="Times New Roman" w:eastAsia="仿宋_GB2312" w:cs="Times New Roman"/>
          <w:sz w:val="32"/>
          <w:szCs w:val="32"/>
          <w:u w:val="none"/>
        </w:rPr>
        <w:t>、差旅费</w:t>
      </w:r>
      <w:r>
        <w:rPr>
          <w:rFonts w:hint="eastAsia" w:eastAsia="仿宋_GB2312" w:cs="Times New Roman"/>
          <w:sz w:val="32"/>
          <w:szCs w:val="32"/>
          <w:u w:val="none"/>
          <w:lang w:val="en-US" w:eastAsia="zh-CN"/>
        </w:rPr>
        <w:t>3.00万元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4.88万元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10.76万元</w:t>
      </w:r>
      <w:r>
        <w:rPr>
          <w:rFonts w:hint="default" w:ascii="Times New Roman" w:hAnsi="Times New Roman" w:eastAsia="仿宋_GB2312" w:cs="Times New Roman"/>
          <w:sz w:val="32"/>
          <w:szCs w:val="32"/>
          <w:u w:val="none"/>
        </w:rPr>
        <w:t>、其他对个人和家庭的补助</w:t>
      </w:r>
      <w:r>
        <w:rPr>
          <w:rFonts w:hint="eastAsia" w:eastAsia="仿宋_GB2312" w:cs="Times New Roman"/>
          <w:sz w:val="32"/>
          <w:szCs w:val="32"/>
          <w:u w:val="none"/>
          <w:lang w:val="en-US" w:eastAsia="zh-CN"/>
        </w:rPr>
        <w:t>0.96万元</w:t>
      </w:r>
      <w:r>
        <w:rPr>
          <w:rFonts w:hint="default" w:ascii="Times New Roman" w:hAnsi="Times New Roman" w:eastAsia="仿宋_GB2312" w:cs="Times New Roman"/>
          <w:sz w:val="32"/>
          <w:szCs w:val="32"/>
          <w:u w:val="none"/>
        </w:rPr>
        <w:t>。</w:t>
      </w:r>
    </w:p>
    <w:p w14:paraId="3E2477E3">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七、一般公共预算“三公”经费支出预算情况说明</w:t>
      </w:r>
    </w:p>
    <w:p w14:paraId="61394BE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包头市科学技术馆</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年度一般公共预算拨款安排的“三公”经费预算支出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万元，其中因公出国（境）费支出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%；公务用车购置及运行维护费支出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%；公务接待费支出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%。具体情况如下：</w:t>
      </w:r>
    </w:p>
    <w:p w14:paraId="7AAAEED3">
      <w:pPr>
        <w:pageBreakBefore w:val="0"/>
        <w:kinsoku/>
        <w:wordWrap/>
        <w:overflowPunct/>
        <w:topLinePunct w:val="0"/>
        <w:bidi w:val="0"/>
        <w:spacing w:line="600" w:lineRule="exact"/>
        <w:ind w:left="29" w:right="96" w:firstLine="65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一般公共预算拨款安排的“三公”经费预算支出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pacing w:val="-55"/>
          <w:sz w:val="32"/>
          <w:szCs w:val="32"/>
          <w:u w:val="none"/>
        </w:rPr>
        <w:t xml:space="preserve"> </w:t>
      </w:r>
      <w:r>
        <w:rPr>
          <w:rFonts w:hint="default" w:ascii="Times New Roman" w:hAnsi="Times New Roman" w:eastAsia="仿宋_GB2312" w:cs="Times New Roman"/>
          <w:spacing w:val="-4"/>
          <w:sz w:val="32"/>
          <w:szCs w:val="32"/>
          <w:u w:val="none"/>
        </w:rPr>
        <w:t>万元，比上年预</w:t>
      </w:r>
      <w:r>
        <w:rPr>
          <w:rFonts w:hint="default" w:ascii="Times New Roman" w:hAnsi="Times New Roman" w:eastAsia="仿宋_GB2312" w:cs="Times New Roman"/>
          <w:spacing w:val="-6"/>
          <w:sz w:val="32"/>
          <w:szCs w:val="32"/>
          <w:u w:val="none"/>
        </w:rPr>
        <w:t>算增加</w:t>
      </w:r>
      <w:r>
        <w:rPr>
          <w:rFonts w:hint="eastAsia" w:eastAsia="仿宋_GB2312" w:cs="Times New Roman"/>
          <w:spacing w:val="-6"/>
          <w:sz w:val="32"/>
          <w:szCs w:val="32"/>
          <w:u w:val="none"/>
          <w:lang w:val="en-US" w:eastAsia="zh-CN"/>
        </w:rPr>
        <w:t>0.00</w:t>
      </w:r>
      <w:r>
        <w:rPr>
          <w:rFonts w:hint="default" w:ascii="Times New Roman" w:hAnsi="Times New Roman" w:eastAsia="仿宋_GB2312" w:cs="Times New Roman"/>
          <w:spacing w:val="-6"/>
          <w:sz w:val="32"/>
          <w:szCs w:val="32"/>
          <w:u w:val="none"/>
        </w:rPr>
        <w:t>万元，</w:t>
      </w:r>
      <w:r>
        <w:rPr>
          <w:rFonts w:hint="default" w:ascii="Times New Roman" w:hAnsi="Times New Roman" w:eastAsia="仿宋_GB2312" w:cs="Times New Roman"/>
          <w:sz w:val="32"/>
          <w:szCs w:val="32"/>
          <w:u w:val="none"/>
        </w:rPr>
        <w:t>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pacing w:val="-6"/>
          <w:sz w:val="32"/>
          <w:szCs w:val="32"/>
          <w:u w:val="none"/>
        </w:rPr>
        <w:t>；</w:t>
      </w:r>
      <w:r>
        <w:rPr>
          <w:rFonts w:hint="default" w:ascii="Times New Roman" w:hAnsi="Times New Roman" w:eastAsia="仿宋_GB2312" w:cs="Times New Roman"/>
          <w:spacing w:val="70"/>
          <w:sz w:val="32"/>
          <w:szCs w:val="32"/>
          <w:u w:val="none"/>
        </w:rPr>
        <w:t xml:space="preserve"> </w:t>
      </w:r>
      <w:r>
        <w:rPr>
          <w:rFonts w:hint="default" w:ascii="Times New Roman" w:hAnsi="Times New Roman" w:eastAsia="仿宋_GB2312" w:cs="Times New Roman"/>
          <w:spacing w:val="-4"/>
          <w:sz w:val="32"/>
          <w:szCs w:val="32"/>
          <w:u w:val="none"/>
        </w:rPr>
        <w:t>其中：</w:t>
      </w:r>
    </w:p>
    <w:p w14:paraId="77E1B4A9">
      <w:pPr>
        <w:pStyle w:val="8"/>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1．因公出国（境）费预算支出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78AA7B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2．公务用车购置及运行维护费预算支出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万元。其中：</w:t>
      </w:r>
      <w:r>
        <w:rPr>
          <w:rFonts w:hint="default" w:ascii="Times New Roman" w:hAnsi="Times New Roman" w:eastAsia="仿宋_GB2312" w:cs="Times New Roman"/>
          <w:sz w:val="32"/>
          <w:szCs w:val="32"/>
          <w:u w:val="none"/>
        </w:rPr>
        <w:tab/>
      </w:r>
    </w:p>
    <w:p w14:paraId="2554DBCD">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（1）公务用车购置预算支出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41280AF5">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（2）公务用车运行维护费预算支出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3C5765EA">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3．公务接待费预算支出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70B37E5F">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八、政府性基金预算支出预算情况说明</w:t>
      </w:r>
    </w:p>
    <w:p w14:paraId="4D5FB635">
      <w:pPr>
        <w:pStyle w:val="8"/>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包头市科学技术馆</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年政府性基金支出预算支出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ascii="Times New Roman" w:hAnsi="Times New Roman" w:eastAsia="仿宋_GB2312" w:cs="Times New Roman"/>
          <w:sz w:val="32"/>
          <w:szCs w:val="32"/>
          <w:u w:val="none"/>
        </w:rPr>
        <w:t>本年无政府性基金预算拨款支出</w:t>
      </w:r>
      <w:r>
        <w:rPr>
          <w:rFonts w:hint="default" w:ascii="Times New Roman" w:hAnsi="Times New Roman" w:eastAsia="仿宋_GB2312" w:cs="Times New Roman"/>
          <w:sz w:val="32"/>
          <w:szCs w:val="32"/>
          <w:u w:val="none"/>
        </w:rPr>
        <w:t>。</w:t>
      </w:r>
    </w:p>
    <w:p w14:paraId="6068B372">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九、国有资本经营预算支出预算情况说明</w:t>
      </w:r>
    </w:p>
    <w:p w14:paraId="646A8CBA">
      <w:pPr>
        <w:pageBreakBefore w:val="0"/>
        <w:kinsoku/>
        <w:wordWrap/>
        <w:overflowPunct/>
        <w:topLinePunct w:val="0"/>
        <w:bidi w:val="0"/>
        <w:spacing w:line="600" w:lineRule="exact"/>
        <w:ind w:firstLine="640" w:firstLineChars="200"/>
        <w:rPr>
          <w:rFonts w:hint="eastAsia" w:eastAsia="仿宋_GB2312" w:cstheme="minorBidi"/>
          <w:sz w:val="32"/>
          <w:szCs w:val="32"/>
          <w:u w:val="none"/>
        </w:rPr>
      </w:pPr>
      <w:r>
        <w:rPr>
          <w:rFonts w:hint="eastAsia" w:eastAsia="仿宋_GB2312" w:cstheme="minorBidi"/>
          <w:sz w:val="32"/>
          <w:szCs w:val="32"/>
          <w:u w:val="none"/>
          <w:lang w:eastAsia="zh-CN"/>
        </w:rPr>
        <w:t>包头市科学技术馆</w:t>
      </w:r>
      <w:r>
        <w:rPr>
          <w:rFonts w:hint="eastAsia" w:eastAsia="仿宋_GB2312" w:cstheme="minorBidi"/>
          <w:sz w:val="32"/>
          <w:szCs w:val="32"/>
          <w:u w:val="none"/>
          <w:lang w:val="en-US" w:eastAsia="zh-CN"/>
        </w:rPr>
        <w:t>2026</w:t>
      </w:r>
      <w:r>
        <w:rPr>
          <w:rFonts w:hint="eastAsia" w:eastAsia="仿宋_GB2312" w:cstheme="minorBidi"/>
          <w:sz w:val="32"/>
          <w:szCs w:val="32"/>
          <w:u w:val="none"/>
        </w:rPr>
        <w:t>年国有资本经营预算支出</w:t>
      </w:r>
      <w:r>
        <w:rPr>
          <w:rFonts w:hint="eastAsia" w:eastAsia="仿宋_GB2312" w:cstheme="minorBidi"/>
          <w:sz w:val="32"/>
          <w:szCs w:val="32"/>
          <w:u w:val="none"/>
          <w:lang w:val="en-US" w:eastAsia="zh-CN"/>
        </w:rPr>
        <w:t>0.00</w:t>
      </w:r>
      <w:r>
        <w:rPr>
          <w:rFonts w:hint="eastAsia" w:eastAsia="仿宋_GB2312" w:cstheme="minorBidi"/>
          <w:sz w:val="32"/>
          <w:szCs w:val="32"/>
          <w:u w:val="none"/>
        </w:rPr>
        <w:t>万元。与上年相比增加</w:t>
      </w:r>
      <w:r>
        <w:rPr>
          <w:rFonts w:hint="eastAsia" w:eastAsia="仿宋_GB2312" w:cstheme="minorBidi"/>
          <w:sz w:val="32"/>
          <w:szCs w:val="32"/>
          <w:u w:val="none"/>
          <w:lang w:val="en-US" w:eastAsia="zh-CN"/>
        </w:rPr>
        <w:t>0.00</w:t>
      </w:r>
      <w:r>
        <w:rPr>
          <w:rFonts w:hint="eastAsia" w:eastAsia="仿宋_GB2312" w:cstheme="minorBidi"/>
          <w:sz w:val="32"/>
          <w:szCs w:val="32"/>
          <w:u w:val="none"/>
        </w:rPr>
        <w:t>万元，增长</w:t>
      </w:r>
      <w:r>
        <w:rPr>
          <w:rFonts w:hint="eastAsia" w:eastAsia="仿宋_GB2312" w:cstheme="minorBidi"/>
          <w:sz w:val="32"/>
          <w:szCs w:val="32"/>
          <w:u w:val="none"/>
          <w:lang w:val="en-US" w:eastAsia="zh-CN"/>
        </w:rPr>
        <w:t>0.00</w:t>
      </w:r>
      <w:r>
        <w:rPr>
          <w:rFonts w:hint="eastAsia" w:eastAsia="仿宋_GB2312" w:cstheme="minorBidi"/>
          <w:sz w:val="32"/>
          <w:szCs w:val="32"/>
          <w:u w:val="none"/>
        </w:rPr>
        <w:t>%。主要原因是本年无国有资本经营预算拨款支出。</w:t>
      </w:r>
    </w:p>
    <w:p w14:paraId="4EB90F04">
      <w:pPr>
        <w:pageBreakBefore w:val="0"/>
        <w:kinsoku/>
        <w:wordWrap/>
        <w:overflowPunct/>
        <w:topLinePunct w:val="0"/>
        <w:bidi w:val="0"/>
        <w:spacing w:line="600" w:lineRule="exact"/>
        <w:ind w:firstLine="640" w:firstLineChars="200"/>
        <w:rPr>
          <w:b w:val="0"/>
          <w:bCs w:val="0"/>
          <w:i/>
          <w:iCs/>
          <w:highlight w:val="yellow"/>
          <w:u w:val="none"/>
        </w:rPr>
      </w:pPr>
      <w:r>
        <w:rPr>
          <w:rFonts w:hint="eastAsia" w:eastAsia="黑体" w:cs="黑体"/>
          <w:b w:val="0"/>
          <w:bCs w:val="0"/>
          <w:sz w:val="32"/>
          <w:szCs w:val="36"/>
          <w:u w:val="none"/>
        </w:rPr>
        <w:t>十、项目支出预算情况说明</w:t>
      </w:r>
    </w:p>
    <w:p w14:paraId="5F42FC38">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年单位预算安排项目</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个，项目预算总金额</w:t>
      </w:r>
      <w:r>
        <w:rPr>
          <w:rFonts w:hint="eastAsia" w:eastAsia="仿宋_GB2312" w:cs="Times New Roman"/>
          <w:sz w:val="32"/>
          <w:szCs w:val="32"/>
          <w:u w:val="none"/>
          <w:lang w:val="en-US" w:eastAsia="zh-CN"/>
        </w:rPr>
        <w:t>706.00</w:t>
      </w:r>
      <w:r>
        <w:rPr>
          <w:rFonts w:hint="default" w:ascii="Times New Roman" w:hAnsi="Times New Roman" w:eastAsia="仿宋_GB2312" w:cs="Times New Roman"/>
          <w:sz w:val="32"/>
          <w:szCs w:val="32"/>
          <w:u w:val="none"/>
        </w:rPr>
        <w:t>万元。其中，财政本年拨款金额</w:t>
      </w:r>
      <w:r>
        <w:rPr>
          <w:rFonts w:hint="eastAsia" w:eastAsia="仿宋_GB2312" w:cs="Times New Roman"/>
          <w:sz w:val="32"/>
          <w:szCs w:val="32"/>
          <w:u w:val="none"/>
          <w:lang w:val="en-US" w:eastAsia="zh-CN"/>
        </w:rPr>
        <w:t>706.00</w:t>
      </w:r>
      <w:r>
        <w:rPr>
          <w:rFonts w:hint="default" w:ascii="Times New Roman" w:hAnsi="Times New Roman" w:eastAsia="仿宋_GB2312" w:cs="Times New Roman"/>
          <w:sz w:val="32"/>
          <w:szCs w:val="32"/>
          <w:u w:val="none"/>
        </w:rPr>
        <w:t>万元，财政拨款结转结余</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万元，财政专户管理资金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万元，单位资金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w:t>
      </w:r>
    </w:p>
    <w:p w14:paraId="60D11B71">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（一）</w:t>
      </w:r>
      <w:r>
        <w:rPr>
          <w:rFonts w:hint="default" w:ascii="Times New Roman" w:hAnsi="Times New Roman" w:eastAsia="仿宋_GB2312" w:cs="Times New Roman"/>
          <w:sz w:val="32"/>
          <w:szCs w:val="32"/>
          <w:u w:val="none"/>
        </w:rPr>
        <w:t>科技馆运行费</w:t>
      </w:r>
    </w:p>
    <w:p w14:paraId="274A26BB">
      <w:pPr>
        <w:pageBreakBefore w:val="0"/>
        <w:pBdr>
          <w:bottom w:val="single" w:color="FFFFFF" w:sz="4" w:space="30"/>
        </w:pBdr>
        <w:kinsoku/>
        <w:wordWrap/>
        <w:overflowPunct/>
        <w:topLinePunct w:val="0"/>
        <w:bidi w:val="0"/>
        <w:snapToGrid w:val="0"/>
        <w:spacing w:line="600" w:lineRule="exact"/>
        <w:rPr>
          <w:rFonts w:hint="default" w:ascii="Times New Roman" w:hAnsi="Times New Roman" w:eastAsia="仿宋_GB2312" w:cs="Times New Roman"/>
          <w:sz w:val="32"/>
          <w:szCs w:val="32"/>
          <w:u w:val="none"/>
        </w:rPr>
      </w:pPr>
      <w:r>
        <w:rPr>
          <w:rFonts w:hint="default" w:ascii="Times New Roman" w:hAnsi="Times New Roman" w:eastAsia="仿宋_GB2312" w:cs="Times New Roman"/>
          <w:bCs/>
          <w:color w:val="FF0000"/>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 xml:space="preserve">1.项目概述 </w:t>
      </w:r>
    </w:p>
    <w:p w14:paraId="3572011E">
      <w:pPr>
        <w:pageBreakBefore w:val="0"/>
        <w:pBdr>
          <w:bottom w:val="single" w:color="FFFFFF" w:sz="4" w:space="30"/>
        </w:pBdr>
        <w:kinsoku/>
        <w:wordWrap/>
        <w:overflowPunct/>
        <w:topLinePunct w:val="0"/>
        <w:bidi w:val="0"/>
        <w:snapToGrid w:val="0"/>
        <w:spacing w:line="600" w:lineRule="exact"/>
        <w:ind w:firstLine="640" w:firstLineChars="200"/>
        <w:rPr>
          <w:rFonts w:hint="eastAsia"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市科技馆运行费是支撑科技馆运行的项目经费，主要用于临聘人员工资、志愿者交通补贴、日常维修维护及物业费等相关支出，为公众普及科学文化知识，组织开展科普教育活动，对科技馆在职人员开展业务培训，保障科技馆场馆服务质量</w:t>
      </w:r>
      <w:r>
        <w:rPr>
          <w:rFonts w:hint="eastAsia" w:ascii="Times New Roman" w:hAnsi="Times New Roman" w:eastAsia="仿宋_GB2312" w:cs="Times New Roman"/>
          <w:kern w:val="2"/>
          <w:sz w:val="32"/>
          <w:szCs w:val="32"/>
          <w:u w:val="none"/>
          <w:lang w:val="en-US" w:eastAsia="zh-CN" w:bidi="ar-SA"/>
        </w:rPr>
        <w:t>。</w:t>
      </w:r>
    </w:p>
    <w:p w14:paraId="7AE952F4">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FF0000"/>
          <w:sz w:val="32"/>
          <w:szCs w:val="32"/>
          <w:u w:val="none"/>
        </w:rPr>
      </w:pPr>
      <w:r>
        <w:rPr>
          <w:rFonts w:hint="default" w:ascii="Times New Roman" w:hAnsi="Times New Roman" w:eastAsia="仿宋_GB2312" w:cs="Times New Roman"/>
          <w:kern w:val="2"/>
          <w:sz w:val="32"/>
          <w:szCs w:val="32"/>
          <w:u w:val="none"/>
          <w:lang w:val="en-US" w:eastAsia="zh-CN" w:bidi="ar-SA"/>
        </w:rPr>
        <w:t>2.立项依据</w:t>
      </w:r>
      <w:r>
        <w:rPr>
          <w:rFonts w:hint="default" w:ascii="Times New Roman" w:hAnsi="Times New Roman" w:eastAsia="仿宋_GB2312" w:cs="Times New Roman"/>
          <w:bCs/>
          <w:color w:val="FF0000"/>
          <w:sz w:val="32"/>
          <w:szCs w:val="32"/>
          <w:u w:val="none"/>
        </w:rPr>
        <w:t xml:space="preserve"> </w:t>
      </w:r>
    </w:p>
    <w:p w14:paraId="1687EA5F">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为保障科技馆场馆正常运行，根据包机编发﹝2011﹞121号《关于成立包头市科学技术馆等事宜的批复》申请此项目资金。</w:t>
      </w:r>
    </w:p>
    <w:p w14:paraId="44CFCA07">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3.实施主体 </w:t>
      </w:r>
    </w:p>
    <w:p w14:paraId="095EBAA3">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包头市科学技术馆</w:t>
      </w:r>
    </w:p>
    <w:p w14:paraId="4774862B">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4.实施方案 </w:t>
      </w:r>
    </w:p>
    <w:p w14:paraId="177E899D">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FF0000"/>
          <w:sz w:val="32"/>
          <w:szCs w:val="32"/>
          <w:u w:val="none"/>
        </w:rPr>
      </w:pPr>
      <w:r>
        <w:rPr>
          <w:rFonts w:hint="default" w:ascii="Times New Roman" w:hAnsi="Times New Roman" w:eastAsia="仿宋_GB2312" w:cs="Times New Roman"/>
          <w:kern w:val="2"/>
          <w:sz w:val="32"/>
          <w:szCs w:val="32"/>
          <w:u w:val="none"/>
          <w:lang w:val="en-US" w:eastAsia="zh-CN" w:bidi="ar-SA"/>
        </w:rPr>
        <w:t>根据《包头市科学技术协会关于批复202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年单位预算的通知》制定本年业务预算，主要用于临聘人员工资、志愿者交通补贴、日常维修维护及物业费等相关支出，组织开展科普教育活动，普及科学文化知识，提升科技馆科普服务质量。</w:t>
      </w:r>
      <w:r>
        <w:rPr>
          <w:rFonts w:hint="default" w:ascii="Times New Roman" w:hAnsi="Times New Roman" w:eastAsia="仿宋_GB2312" w:cs="Times New Roman"/>
          <w:bCs/>
          <w:color w:val="FF0000"/>
          <w:sz w:val="32"/>
          <w:szCs w:val="32"/>
          <w:u w:val="none"/>
        </w:rPr>
        <w:t xml:space="preserve"> </w:t>
      </w:r>
    </w:p>
    <w:p w14:paraId="23A9C2D9">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5.实施周期 </w:t>
      </w:r>
    </w:p>
    <w:p w14:paraId="7D4EE1A7">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自202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年1月1日至202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 xml:space="preserve">年12月31日。 </w:t>
      </w:r>
    </w:p>
    <w:p w14:paraId="7C536FC7">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6.年度预算安排 </w:t>
      </w:r>
    </w:p>
    <w:p w14:paraId="2DA34FAE">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年该项目预算</w:t>
      </w:r>
      <w:r>
        <w:rPr>
          <w:rFonts w:hint="eastAsia" w:ascii="Times New Roman" w:hAnsi="Times New Roman" w:eastAsia="仿宋_GB2312" w:cs="Times New Roman"/>
          <w:kern w:val="2"/>
          <w:sz w:val="32"/>
          <w:szCs w:val="32"/>
          <w:u w:val="none"/>
          <w:lang w:val="en-US" w:eastAsia="zh-CN" w:bidi="ar-SA"/>
        </w:rPr>
        <w:t>230</w:t>
      </w:r>
      <w:r>
        <w:rPr>
          <w:rFonts w:hint="eastAsia" w:eastAsia="仿宋_GB2312" w:cs="Times New Roman"/>
          <w:kern w:val="2"/>
          <w:sz w:val="32"/>
          <w:szCs w:val="32"/>
          <w:u w:val="none"/>
          <w:lang w:val="en-US" w:eastAsia="zh-CN" w:bidi="ar-SA"/>
        </w:rPr>
        <w:t>万</w:t>
      </w:r>
      <w:r>
        <w:rPr>
          <w:rFonts w:hint="default" w:ascii="Times New Roman" w:hAnsi="Times New Roman" w:eastAsia="仿宋_GB2312" w:cs="Times New Roman"/>
          <w:kern w:val="2"/>
          <w:sz w:val="32"/>
          <w:szCs w:val="32"/>
          <w:u w:val="none"/>
          <w:lang w:val="en-US" w:eastAsia="zh-CN" w:bidi="ar-SA"/>
        </w:rPr>
        <w:t>元。</w:t>
      </w:r>
    </w:p>
    <w:p w14:paraId="21AEB53A">
      <w:pPr>
        <w:pageBreakBefore w:val="0"/>
        <w:pBdr>
          <w:bottom w:val="single" w:color="FFFFFF" w:sz="4" w:space="30"/>
        </w:pBdr>
        <w:kinsoku/>
        <w:wordWrap/>
        <w:overflowPunct/>
        <w:topLinePunct w:val="0"/>
        <w:bidi w:val="0"/>
        <w:snapToGrid w:val="0"/>
        <w:spacing w:line="600" w:lineRule="exact"/>
        <w:ind w:firstLine="640" w:firstLineChars="200"/>
        <w:rPr>
          <w:rFonts w:hint="eastAsia" w:ascii="Times New Roman" w:hAnsi="Times New Roman" w:eastAsia="仿宋_GB2312" w:cs="Times New Roman"/>
          <w:kern w:val="2"/>
          <w:sz w:val="32"/>
          <w:szCs w:val="32"/>
          <w:u w:val="none"/>
          <w:lang w:val="en-US" w:eastAsia="zh-CN" w:bidi="ar-SA"/>
        </w:rPr>
      </w:pPr>
      <w:r>
        <w:rPr>
          <w:rFonts w:hint="eastAsia" w:eastAsia="仿宋_GB2312" w:cs="Times New Roman"/>
          <w:kern w:val="2"/>
          <w:sz w:val="32"/>
          <w:szCs w:val="32"/>
          <w:u w:val="none"/>
          <w:lang w:val="en-US" w:eastAsia="zh-CN" w:bidi="ar-SA"/>
        </w:rPr>
        <w:t>（二）科技馆免费开放补助</w:t>
      </w:r>
    </w:p>
    <w:p w14:paraId="6314B7B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1.项目概述 </w:t>
      </w:r>
    </w:p>
    <w:p w14:paraId="1962DF9A">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充分发挥科技馆资源优势，提供科学性、趣味性、互动性强的展品展项，满足公众适应科技发展和提升生活质量需求，按照202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年工作计划进行相关改造提升，改善科技馆基础条件，为包头市民提供科普文化传播的优质环境</w:t>
      </w:r>
      <w:r>
        <w:rPr>
          <w:rFonts w:hint="eastAsia" w:eastAsia="仿宋_GB2312" w:cs="Times New Roman"/>
          <w:kern w:val="2"/>
          <w:sz w:val="32"/>
          <w:szCs w:val="32"/>
          <w:u w:val="none"/>
          <w:lang w:val="en-US" w:eastAsia="zh-CN" w:bidi="ar-SA"/>
        </w:rPr>
        <w:t>。</w:t>
      </w:r>
    </w:p>
    <w:p w14:paraId="7BCBF50B">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FF0000"/>
          <w:sz w:val="32"/>
          <w:szCs w:val="32"/>
          <w:u w:val="none"/>
        </w:rPr>
      </w:pPr>
      <w:r>
        <w:rPr>
          <w:rFonts w:hint="default" w:ascii="Times New Roman" w:hAnsi="Times New Roman" w:eastAsia="仿宋_GB2312" w:cs="Times New Roman"/>
          <w:kern w:val="2"/>
          <w:sz w:val="32"/>
          <w:szCs w:val="32"/>
          <w:u w:val="none"/>
          <w:lang w:val="en-US" w:eastAsia="zh-CN" w:bidi="ar-SA"/>
        </w:rPr>
        <w:t>2.立项依据</w:t>
      </w:r>
      <w:r>
        <w:rPr>
          <w:rFonts w:hint="default" w:ascii="Times New Roman" w:hAnsi="Times New Roman" w:eastAsia="仿宋_GB2312" w:cs="Times New Roman"/>
          <w:bCs/>
          <w:color w:val="FF0000"/>
          <w:sz w:val="32"/>
          <w:szCs w:val="32"/>
          <w:u w:val="none"/>
        </w:rPr>
        <w:t xml:space="preserve"> </w:t>
      </w:r>
    </w:p>
    <w:p w14:paraId="241A54FD">
      <w:pPr>
        <w:pageBreakBefore w:val="0"/>
        <w:pBdr>
          <w:bottom w:val="single" w:color="FFFFFF" w:sz="4" w:space="30"/>
        </w:pBdr>
        <w:kinsoku/>
        <w:wordWrap/>
        <w:overflowPunct/>
        <w:topLinePunct w:val="0"/>
        <w:bidi w:val="0"/>
        <w:snapToGrid w:val="0"/>
        <w:spacing w:line="600" w:lineRule="exact"/>
        <w:ind w:firstLine="640" w:firstLineChars="200"/>
        <w:rPr>
          <w:rFonts w:hint="eastAsia" w:eastAsia="仿宋_GB2312" w:cs="Times New Roman"/>
          <w:kern w:val="2"/>
          <w:sz w:val="32"/>
          <w:szCs w:val="32"/>
          <w:u w:val="none"/>
          <w:lang w:val="en-US" w:eastAsia="zh-CN" w:bidi="ar-SA"/>
        </w:rPr>
      </w:pPr>
      <w:r>
        <w:rPr>
          <w:rFonts w:hint="eastAsia" w:eastAsia="仿宋_GB2312" w:cs="Times New Roman"/>
          <w:kern w:val="2"/>
          <w:sz w:val="32"/>
          <w:szCs w:val="32"/>
          <w:u w:val="none"/>
          <w:lang w:val="en-US" w:eastAsia="zh-CN" w:bidi="ar-SA"/>
        </w:rPr>
        <w:t>提前下达2026年科技馆免费开放补助资金分配表。</w:t>
      </w:r>
    </w:p>
    <w:p w14:paraId="4054EDA5">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3.实施主体 </w:t>
      </w:r>
    </w:p>
    <w:p w14:paraId="1B52F18B">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包头市科学技术馆</w:t>
      </w:r>
    </w:p>
    <w:p w14:paraId="641164CE">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4.实施方案 </w:t>
      </w:r>
    </w:p>
    <w:p w14:paraId="1003144A">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根据《包头市科学技术协会关于批复202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 xml:space="preserve">年单位预算的通知》制定本年业务预算，主要用于市科技馆展厅相关改造提升，改善科技馆基础条件。 </w:t>
      </w:r>
    </w:p>
    <w:p w14:paraId="5B9ACB3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5.实施周期 </w:t>
      </w:r>
    </w:p>
    <w:p w14:paraId="7732C272">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自202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年1月1日至202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 xml:space="preserve">年12月31日。 </w:t>
      </w:r>
    </w:p>
    <w:p w14:paraId="52A97765">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6.年度预算安排 </w:t>
      </w:r>
    </w:p>
    <w:p w14:paraId="652DBDAD">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年该项目预算</w:t>
      </w:r>
      <w:r>
        <w:rPr>
          <w:rFonts w:hint="eastAsia" w:eastAsia="仿宋_GB2312" w:cs="Times New Roman"/>
          <w:kern w:val="2"/>
          <w:sz w:val="32"/>
          <w:szCs w:val="32"/>
          <w:u w:val="none"/>
          <w:lang w:val="en-US" w:eastAsia="zh-CN" w:bidi="ar-SA"/>
        </w:rPr>
        <w:t>426万</w:t>
      </w:r>
      <w:r>
        <w:rPr>
          <w:rFonts w:hint="default" w:ascii="Times New Roman" w:hAnsi="Times New Roman" w:eastAsia="仿宋_GB2312" w:cs="Times New Roman"/>
          <w:kern w:val="2"/>
          <w:sz w:val="32"/>
          <w:szCs w:val="32"/>
          <w:u w:val="none"/>
          <w:lang w:val="en-US" w:eastAsia="zh-CN" w:bidi="ar-SA"/>
        </w:rPr>
        <w:t>元。</w:t>
      </w:r>
    </w:p>
    <w:p w14:paraId="1761B63D">
      <w:pPr>
        <w:pageBreakBefore w:val="0"/>
        <w:pBdr>
          <w:bottom w:val="single" w:color="FFFFFF" w:sz="4" w:space="30"/>
        </w:pBdr>
        <w:kinsoku/>
        <w:wordWrap/>
        <w:overflowPunct/>
        <w:topLinePunct w:val="0"/>
        <w:bidi w:val="0"/>
        <w:snapToGrid w:val="0"/>
        <w:spacing w:line="600" w:lineRule="exact"/>
        <w:ind w:firstLine="640" w:firstLineChars="200"/>
        <w:rPr>
          <w:rFonts w:hint="eastAsia" w:ascii="Times New Roman" w:hAnsi="Times New Roman" w:eastAsia="仿宋_GB2312" w:cs="Times New Roman"/>
          <w:kern w:val="2"/>
          <w:sz w:val="32"/>
          <w:szCs w:val="32"/>
          <w:u w:val="none"/>
          <w:lang w:val="en-US" w:eastAsia="zh-CN" w:bidi="ar-SA"/>
        </w:rPr>
      </w:pPr>
      <w:r>
        <w:rPr>
          <w:rFonts w:hint="eastAsia" w:eastAsia="仿宋_GB2312" w:cs="Times New Roman"/>
          <w:kern w:val="2"/>
          <w:sz w:val="32"/>
          <w:szCs w:val="32"/>
          <w:u w:val="none"/>
          <w:lang w:val="en-US" w:eastAsia="zh-CN" w:bidi="ar-SA"/>
        </w:rPr>
        <w:t>（三）科技馆运行经费（成本性支出）</w:t>
      </w:r>
    </w:p>
    <w:p w14:paraId="7760428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1.项目概述 </w:t>
      </w:r>
    </w:p>
    <w:p w14:paraId="1497B579">
      <w:pPr>
        <w:pageBreakBefore w:val="0"/>
        <w:pBdr>
          <w:bottom w:val="single" w:color="FFFFFF" w:sz="4" w:space="30"/>
        </w:pBdr>
        <w:kinsoku/>
        <w:wordWrap/>
        <w:overflowPunct/>
        <w:topLinePunct w:val="0"/>
        <w:bidi w:val="0"/>
        <w:snapToGrid w:val="0"/>
        <w:spacing w:line="600" w:lineRule="exact"/>
        <w:ind w:firstLine="640" w:firstLineChars="200"/>
        <w:rPr>
          <w:rFonts w:hint="eastAsia" w:ascii="黑体" w:hAnsi="黑体" w:eastAsia="仿宋" w:cs="黑体"/>
          <w:b w:val="0"/>
          <w:bCs/>
          <w:i w:val="0"/>
          <w:i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kern w:val="2"/>
          <w:sz w:val="32"/>
          <w:szCs w:val="32"/>
          <w:u w:val="none"/>
          <w:lang w:val="en-US" w:eastAsia="zh-CN" w:bidi="ar-SA"/>
        </w:rPr>
        <w:t>本项目主要用于202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年市科技馆场馆运行的项目经费，主要为物业费相关支出，保障科技馆场馆整体环境干净整洁</w:t>
      </w:r>
      <w:r>
        <w:rPr>
          <w:rFonts w:hint="eastAsia" w:ascii="Times New Roman" w:hAnsi="Times New Roman" w:eastAsia="仿宋_GB2312" w:cs="Times New Roman"/>
          <w:kern w:val="2"/>
          <w:sz w:val="32"/>
          <w:szCs w:val="32"/>
          <w:u w:val="none"/>
          <w:lang w:val="en-US" w:eastAsia="zh-CN" w:bidi="ar-SA"/>
        </w:rPr>
        <w:t>。</w:t>
      </w:r>
    </w:p>
    <w:p w14:paraId="1F661042">
      <w:pPr>
        <w:pageBreakBefore w:val="0"/>
        <w:pBdr>
          <w:bottom w:val="single" w:color="FFFFFF" w:sz="4" w:space="30"/>
        </w:pBdr>
        <w:kinsoku/>
        <w:wordWrap/>
        <w:overflowPunct/>
        <w:topLinePunct w:val="0"/>
        <w:bidi w:val="0"/>
        <w:snapToGrid w:val="0"/>
        <w:spacing w:line="600" w:lineRule="exact"/>
        <w:ind w:firstLine="640" w:firstLineChars="200"/>
        <w:rPr>
          <w:rFonts w:hint="eastAsia" w:ascii="黑体" w:hAnsi="黑体" w:eastAsia="黑体" w:cs="黑体"/>
          <w:b w:val="0"/>
          <w:bCs/>
          <w:i w:val="0"/>
          <w:i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kern w:val="2"/>
          <w:sz w:val="32"/>
          <w:szCs w:val="32"/>
          <w:u w:val="none"/>
          <w:lang w:val="en-US" w:eastAsia="zh-CN" w:bidi="ar-SA"/>
        </w:rPr>
        <w:t>2.立项依据</w:t>
      </w:r>
    </w:p>
    <w:p w14:paraId="66CBCB38">
      <w:pPr>
        <w:pageBreakBefore w:val="0"/>
        <w:pBdr>
          <w:bottom w:val="single" w:color="FFFFFF" w:sz="4" w:space="30"/>
        </w:pBdr>
        <w:kinsoku/>
        <w:wordWrap/>
        <w:overflowPunct/>
        <w:topLinePunct w:val="0"/>
        <w:bidi w:val="0"/>
        <w:snapToGrid w:val="0"/>
        <w:spacing w:line="600" w:lineRule="exact"/>
        <w:ind w:firstLine="640" w:firstLineChars="200"/>
        <w:rPr>
          <w:rFonts w:hint="eastAsia" w:ascii="黑体" w:hAnsi="黑体" w:eastAsia="黑体" w:cs="黑体"/>
          <w:b w:val="0"/>
          <w:bCs/>
          <w:i w:val="0"/>
          <w:i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kern w:val="2"/>
          <w:sz w:val="32"/>
          <w:szCs w:val="32"/>
          <w:u w:val="none"/>
          <w:lang w:val="en-US" w:eastAsia="zh-CN" w:bidi="ar-SA"/>
        </w:rPr>
        <w:t>为保障科技馆场馆正常运行，根据包机编发﹝2011﹞121号《关于成立包头市科学技术馆等事宜的批复》申请此项目资金</w:t>
      </w:r>
      <w:r>
        <w:rPr>
          <w:rFonts w:hint="eastAsia" w:eastAsia="仿宋_GB2312" w:cs="Times New Roman"/>
          <w:kern w:val="2"/>
          <w:sz w:val="32"/>
          <w:szCs w:val="32"/>
          <w:u w:val="none"/>
          <w:lang w:val="en-US" w:eastAsia="zh-CN" w:bidi="ar-SA"/>
        </w:rPr>
        <w:t>。</w:t>
      </w:r>
    </w:p>
    <w:p w14:paraId="2818CAD0">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3.实施主体 </w:t>
      </w:r>
    </w:p>
    <w:p w14:paraId="59950B29">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包头市科学技术馆</w:t>
      </w:r>
    </w:p>
    <w:p w14:paraId="324C647A">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4.实施方案 </w:t>
      </w:r>
    </w:p>
    <w:p w14:paraId="59A037F1">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根据《包头市科学技术协会关于批复202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 xml:space="preserve">年单位预算的通知》制定本年业务预算，主要用于物业管理服务支出等方面，提升科技馆科普服务质量。 </w:t>
      </w:r>
    </w:p>
    <w:p w14:paraId="7B0F6BCF">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5.实施周期 </w:t>
      </w:r>
    </w:p>
    <w:p w14:paraId="4CFFCC30">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自202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年1月1日至202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 xml:space="preserve">年12月31日。 </w:t>
      </w:r>
    </w:p>
    <w:p w14:paraId="6B68993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 xml:space="preserve">6.年度预算安排 </w:t>
      </w:r>
    </w:p>
    <w:p w14:paraId="00CF3304">
      <w:pPr>
        <w:pageBreakBefore w:val="0"/>
        <w:pBdr>
          <w:bottom w:val="single" w:color="FFFFFF" w:sz="4" w:space="30"/>
        </w:pBdr>
        <w:kinsoku/>
        <w:wordWrap/>
        <w:overflowPunct/>
        <w:topLinePunct w:val="0"/>
        <w:bidi w:val="0"/>
        <w:snapToGrid w:val="0"/>
        <w:spacing w:line="600" w:lineRule="exact"/>
        <w:ind w:firstLine="640" w:firstLineChars="200"/>
        <w:rPr>
          <w:rFonts w:hint="eastAsia" w:ascii="黑体" w:hAnsi="黑体" w:eastAsia="黑体" w:cs="黑体"/>
          <w:b w:val="0"/>
          <w:bCs/>
          <w:i w:val="0"/>
          <w:i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kern w:val="2"/>
          <w:sz w:val="32"/>
          <w:szCs w:val="32"/>
          <w:u w:val="none"/>
          <w:lang w:val="en-US" w:eastAsia="zh-CN" w:bidi="ar-SA"/>
        </w:rPr>
        <w:t>202</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年该项目预算</w:t>
      </w:r>
      <w:r>
        <w:rPr>
          <w:rFonts w:hint="eastAsia" w:eastAsia="仿宋_GB2312" w:cs="Times New Roman"/>
          <w:kern w:val="2"/>
          <w:sz w:val="32"/>
          <w:szCs w:val="32"/>
          <w:u w:val="none"/>
          <w:lang w:val="en-US" w:eastAsia="zh-CN" w:bidi="ar-SA"/>
        </w:rPr>
        <w:t>5</w:t>
      </w:r>
      <w:r>
        <w:rPr>
          <w:rFonts w:hint="eastAsia" w:ascii="Times New Roman" w:hAnsi="Times New Roman" w:eastAsia="仿宋_GB2312" w:cs="Times New Roman"/>
          <w:kern w:val="2"/>
          <w:sz w:val="32"/>
          <w:szCs w:val="32"/>
          <w:u w:val="none"/>
          <w:lang w:val="en-US" w:eastAsia="zh-CN" w:bidi="ar-SA"/>
        </w:rPr>
        <w:t>0</w:t>
      </w:r>
      <w:r>
        <w:rPr>
          <w:rFonts w:hint="eastAsia" w:eastAsia="仿宋_GB2312" w:cs="Times New Roman"/>
          <w:kern w:val="2"/>
          <w:sz w:val="32"/>
          <w:szCs w:val="32"/>
          <w:u w:val="none"/>
          <w:lang w:val="en-US" w:eastAsia="zh-CN" w:bidi="ar-SA"/>
        </w:rPr>
        <w:t>万</w:t>
      </w:r>
      <w:r>
        <w:rPr>
          <w:rFonts w:hint="default" w:ascii="Times New Roman" w:hAnsi="Times New Roman" w:eastAsia="仿宋_GB2312" w:cs="Times New Roman"/>
          <w:kern w:val="2"/>
          <w:sz w:val="32"/>
          <w:szCs w:val="32"/>
          <w:u w:val="none"/>
          <w:lang w:val="en-US" w:eastAsia="zh-CN" w:bidi="ar-SA"/>
        </w:rPr>
        <w:t>元。</w:t>
      </w:r>
    </w:p>
    <w:p w14:paraId="067E69D6">
      <w:pPr>
        <w:pageBreakBefore w:val="0"/>
        <w:pBdr>
          <w:bottom w:val="single" w:color="FFFFFF" w:sz="4" w:space="30"/>
        </w:pBdr>
        <w:kinsoku/>
        <w:wordWrap/>
        <w:overflowPunct/>
        <w:topLinePunct w:val="0"/>
        <w:bidi w:val="0"/>
        <w:snapToGrid w:val="0"/>
        <w:spacing w:line="600" w:lineRule="exact"/>
        <w:ind w:firstLine="640" w:firstLineChars="200"/>
        <w:rPr>
          <w:rFonts w:hint="eastAsia" w:eastAsia="黑体" w:cs="黑体"/>
          <w:b w:val="0"/>
          <w:bCs w:val="0"/>
          <w:sz w:val="32"/>
          <w:szCs w:val="36"/>
          <w:u w:val="none"/>
        </w:rPr>
      </w:pPr>
      <w:r>
        <w:rPr>
          <w:rFonts w:hint="eastAsia" w:ascii="黑体" w:hAnsi="黑体" w:eastAsia="黑体" w:cs="黑体"/>
          <w:b w:val="0"/>
          <w:bCs/>
          <w:i w:val="0"/>
          <w:iCs w:val="0"/>
          <w:color w:val="000000" w:themeColor="text1"/>
          <w:sz w:val="32"/>
          <w:szCs w:val="32"/>
          <w:highlight w:val="none"/>
          <w:u w:val="none"/>
          <w:lang w:val="en-US" w:eastAsia="zh-CN"/>
          <w14:textFill>
            <w14:solidFill>
              <w14:schemeClr w14:val="tx1"/>
            </w14:solidFill>
          </w14:textFill>
        </w:rPr>
        <w:t>十一、</w:t>
      </w:r>
      <w:r>
        <w:rPr>
          <w:rFonts w:hint="eastAsia" w:eastAsia="黑体" w:cs="黑体"/>
          <w:b w:val="0"/>
          <w:bCs w:val="0"/>
          <w:sz w:val="32"/>
          <w:szCs w:val="36"/>
          <w:u w:val="none"/>
        </w:rPr>
        <w:t>一般公共预算机关运行经费支出预算情况说明</w:t>
      </w:r>
    </w:p>
    <w:p w14:paraId="7E8C3721">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年单位一般公共预算机关运行经费预算支出</w:t>
      </w:r>
      <w:r>
        <w:rPr>
          <w:rFonts w:hint="eastAsia" w:eastAsia="仿宋_GB2312" w:cs="Times New Roman"/>
          <w:sz w:val="32"/>
          <w:szCs w:val="32"/>
          <w:u w:val="none"/>
          <w:lang w:val="en-US" w:eastAsia="zh-CN"/>
        </w:rPr>
        <w:t>167.84</w:t>
      </w:r>
      <w:r>
        <w:rPr>
          <w:rFonts w:hint="default" w:ascii="Times New Roman" w:hAnsi="Times New Roman" w:eastAsia="仿宋_GB2312" w:cs="Times New Roman"/>
          <w:sz w:val="32"/>
          <w:szCs w:val="32"/>
          <w:u w:val="none"/>
        </w:rPr>
        <w:t>万元，主要包括以下支出：办公费</w:t>
      </w:r>
      <w:r>
        <w:rPr>
          <w:rFonts w:hint="eastAsia" w:eastAsia="仿宋_GB2312" w:cs="Times New Roman"/>
          <w:sz w:val="32"/>
          <w:szCs w:val="32"/>
          <w:u w:val="none"/>
          <w:lang w:val="en-US" w:eastAsia="zh-CN"/>
        </w:rPr>
        <w:t>2.91万元</w:t>
      </w:r>
      <w:r>
        <w:rPr>
          <w:rFonts w:hint="default" w:ascii="Times New Roman" w:hAnsi="Times New Roman" w:eastAsia="仿宋_GB2312" w:cs="Times New Roman"/>
          <w:sz w:val="32"/>
          <w:szCs w:val="32"/>
          <w:u w:val="none"/>
        </w:rPr>
        <w:t>、水费</w:t>
      </w:r>
      <w:r>
        <w:rPr>
          <w:rFonts w:hint="eastAsia" w:eastAsia="仿宋_GB2312" w:cs="Times New Roman"/>
          <w:sz w:val="32"/>
          <w:szCs w:val="32"/>
          <w:u w:val="none"/>
          <w:lang w:val="en-US" w:eastAsia="zh-CN"/>
        </w:rPr>
        <w:t>3.30万元</w:t>
      </w:r>
      <w:r>
        <w:rPr>
          <w:rFonts w:hint="default" w:ascii="Times New Roman" w:hAnsi="Times New Roman" w:eastAsia="仿宋_GB2312" w:cs="Times New Roman"/>
          <w:sz w:val="32"/>
          <w:szCs w:val="32"/>
          <w:u w:val="none"/>
        </w:rPr>
        <w:t>、电费</w:t>
      </w:r>
      <w:r>
        <w:rPr>
          <w:rFonts w:hint="eastAsia" w:eastAsia="仿宋_GB2312" w:cs="Times New Roman"/>
          <w:sz w:val="32"/>
          <w:szCs w:val="32"/>
          <w:u w:val="none"/>
          <w:lang w:val="en-US" w:eastAsia="zh-CN"/>
        </w:rPr>
        <w:t>47.18万元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0.60万元</w:t>
      </w:r>
      <w:r>
        <w:rPr>
          <w:rFonts w:hint="default" w:ascii="Times New Roman" w:hAnsi="Times New Roman" w:eastAsia="仿宋_GB2312" w:cs="Times New Roman"/>
          <w:sz w:val="32"/>
          <w:szCs w:val="32"/>
          <w:u w:val="none"/>
        </w:rPr>
        <w:t>、取暖费</w:t>
      </w:r>
      <w:r>
        <w:rPr>
          <w:rFonts w:hint="eastAsia" w:eastAsia="仿宋_GB2312" w:cs="Times New Roman"/>
          <w:sz w:val="32"/>
          <w:szCs w:val="32"/>
          <w:u w:val="none"/>
          <w:lang w:val="en-US" w:eastAsia="zh-CN"/>
        </w:rPr>
        <w:t>92.82万元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1.42万元</w:t>
      </w:r>
      <w:r>
        <w:rPr>
          <w:rFonts w:hint="default" w:ascii="Times New Roman" w:hAnsi="Times New Roman" w:eastAsia="仿宋_GB2312" w:cs="Times New Roman"/>
          <w:sz w:val="32"/>
          <w:szCs w:val="32"/>
          <w:u w:val="none"/>
        </w:rPr>
        <w:t>、差旅费</w:t>
      </w:r>
      <w:r>
        <w:rPr>
          <w:rFonts w:hint="eastAsia" w:eastAsia="仿宋_GB2312" w:cs="Times New Roman"/>
          <w:sz w:val="32"/>
          <w:szCs w:val="32"/>
          <w:u w:val="none"/>
          <w:lang w:val="en-US" w:eastAsia="zh-CN"/>
        </w:rPr>
        <w:t>3.00万元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4.88万元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10.76万元</w:t>
      </w:r>
      <w:r>
        <w:rPr>
          <w:rFonts w:hint="default" w:ascii="Times New Roman" w:hAnsi="Times New Roman" w:eastAsia="仿宋_GB2312" w:cs="Times New Roman"/>
          <w:sz w:val="32"/>
          <w:szCs w:val="32"/>
          <w:u w:val="none"/>
        </w:rPr>
        <w:t>、其他对个人和家庭的补助</w:t>
      </w:r>
      <w:r>
        <w:rPr>
          <w:rFonts w:hint="eastAsia" w:eastAsia="仿宋_GB2312" w:cs="Times New Roman"/>
          <w:sz w:val="32"/>
          <w:szCs w:val="32"/>
          <w:u w:val="none"/>
          <w:lang w:val="en-US" w:eastAsia="zh-CN"/>
        </w:rPr>
        <w:t>0.96万元</w:t>
      </w:r>
      <w:r>
        <w:rPr>
          <w:rFonts w:hint="eastAsia" w:eastAsia="仿宋_GB2312" w:cstheme="minorBidi"/>
          <w:sz w:val="32"/>
          <w:szCs w:val="32"/>
          <w:u w:val="none"/>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与</w:t>
      </w:r>
      <w:r>
        <w:rPr>
          <w:rFonts w:hint="default" w:ascii="Times New Roman" w:hAnsi="Times New Roman" w:eastAsia="仿宋_GB2312" w:cs="Times New Roman"/>
          <w:sz w:val="32"/>
          <w:szCs w:val="32"/>
          <w:u w:val="none"/>
        </w:rPr>
        <w:t>上年相比减少</w:t>
      </w:r>
      <w:r>
        <w:rPr>
          <w:rFonts w:hint="eastAsia" w:eastAsia="仿宋_GB2312" w:cs="Times New Roman"/>
          <w:sz w:val="32"/>
          <w:szCs w:val="32"/>
          <w:u w:val="none"/>
          <w:lang w:val="en-US" w:eastAsia="zh-CN"/>
        </w:rPr>
        <w:t>0.89</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0.53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本年在职人员减少，公用经费减少</w:t>
      </w:r>
      <w:r>
        <w:rPr>
          <w:rFonts w:hint="default" w:ascii="Times New Roman" w:hAnsi="Times New Roman" w:eastAsia="仿宋_GB2312" w:cs="Times New Roman"/>
          <w:sz w:val="32"/>
          <w:szCs w:val="32"/>
          <w:u w:val="none"/>
        </w:rPr>
        <w:t>。</w:t>
      </w:r>
    </w:p>
    <w:p w14:paraId="018770AB">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u w:val="none"/>
        </w:rPr>
      </w:pPr>
      <w:r>
        <w:rPr>
          <w:rFonts w:hint="eastAsia" w:eastAsia="黑体" w:cs="黑体"/>
          <w:b w:val="0"/>
          <w:bCs w:val="0"/>
          <w:sz w:val="32"/>
          <w:szCs w:val="36"/>
          <w:u w:val="none"/>
          <w:lang w:val="en-US" w:eastAsia="zh-CN"/>
        </w:rPr>
        <w:t xml:space="preserve">    十二、</w:t>
      </w:r>
      <w:r>
        <w:rPr>
          <w:rFonts w:hint="eastAsia" w:eastAsia="黑体" w:cs="黑体"/>
          <w:b w:val="0"/>
          <w:bCs w:val="0"/>
          <w:sz w:val="32"/>
          <w:szCs w:val="36"/>
          <w:u w:val="none"/>
        </w:rPr>
        <w:t>政府采购支出预算情况说明</w:t>
      </w:r>
    </w:p>
    <w:p w14:paraId="2633AAB0">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color w:val="FF0000"/>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年度政府采购支出预算总额</w:t>
      </w:r>
      <w:r>
        <w:rPr>
          <w:rFonts w:hint="eastAsia" w:eastAsia="仿宋_GB2312" w:cs="Times New Roman"/>
          <w:sz w:val="32"/>
          <w:szCs w:val="32"/>
          <w:u w:val="none"/>
          <w:lang w:val="en-US" w:eastAsia="zh-CN"/>
        </w:rPr>
        <w:t>608.72</w:t>
      </w:r>
      <w:r>
        <w:rPr>
          <w:rFonts w:hint="default" w:ascii="Times New Roman" w:hAnsi="Times New Roman" w:eastAsia="仿宋_GB2312" w:cs="Times New Roman"/>
          <w:sz w:val="32"/>
          <w:szCs w:val="32"/>
          <w:u w:val="none"/>
        </w:rPr>
        <w:t>万元，其中：拟采购货物支出</w:t>
      </w:r>
      <w:r>
        <w:rPr>
          <w:rFonts w:hint="eastAsia" w:eastAsia="仿宋_GB2312" w:cs="Times New Roman"/>
          <w:sz w:val="32"/>
          <w:szCs w:val="32"/>
          <w:u w:val="none"/>
          <w:lang w:val="en-US" w:eastAsia="zh-CN"/>
        </w:rPr>
        <w:t>4.90</w:t>
      </w:r>
      <w:r>
        <w:rPr>
          <w:rFonts w:hint="default" w:ascii="Times New Roman" w:hAnsi="Times New Roman" w:eastAsia="仿宋_GB2312" w:cs="Times New Roman"/>
          <w:sz w:val="32"/>
          <w:szCs w:val="32"/>
          <w:u w:val="none"/>
        </w:rPr>
        <w:t>万元、拟采购工程支出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万元、拟购买服务支出</w:t>
      </w:r>
      <w:r>
        <w:rPr>
          <w:rFonts w:hint="eastAsia" w:eastAsia="仿宋_GB2312" w:cs="Times New Roman"/>
          <w:sz w:val="32"/>
          <w:szCs w:val="32"/>
          <w:u w:val="none"/>
          <w:lang w:val="en-US" w:eastAsia="zh-CN"/>
        </w:rPr>
        <w:t>603.82</w:t>
      </w:r>
      <w:r>
        <w:rPr>
          <w:rFonts w:hint="default" w:ascii="Times New Roman" w:hAnsi="Times New Roman" w:eastAsia="仿宋_GB2312" w:cs="Times New Roman"/>
          <w:sz w:val="32"/>
          <w:szCs w:val="32"/>
          <w:u w:val="none"/>
        </w:rPr>
        <w:t>万元。涵盖“复印纸”、“台式计算机”、</w:t>
      </w:r>
      <w:r>
        <w:rPr>
          <w:rFonts w:hint="eastAsia" w:ascii="Times New Roman" w:hAnsi="Times New Roman" w:eastAsia="仿宋_GB2312" w:cs="Times New Roman"/>
          <w:sz w:val="32"/>
          <w:szCs w:val="32"/>
          <w:u w:val="none"/>
          <w:lang w:eastAsia="zh-CN"/>
        </w:rPr>
        <w:t>“物业管理服务”</w:t>
      </w:r>
      <w:r>
        <w:rPr>
          <w:rFonts w:hint="default" w:ascii="Times New Roman" w:hAnsi="Times New Roman" w:eastAsia="仿宋_GB2312" w:cs="Times New Roman"/>
          <w:sz w:val="32"/>
          <w:szCs w:val="32"/>
          <w:u w:val="none"/>
        </w:rPr>
        <w:t>等采购大类，编制政府采购预算明细</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项，采购金额来源为</w:t>
      </w:r>
      <w:r>
        <w:rPr>
          <w:rFonts w:hint="eastAsia" w:ascii="Times New Roman" w:hAnsi="Times New Roman" w:eastAsia="仿宋_GB2312" w:cs="Times New Roman"/>
          <w:sz w:val="32"/>
          <w:szCs w:val="32"/>
          <w:u w:val="none"/>
          <w:lang w:eastAsia="zh-CN"/>
        </w:rPr>
        <w:t>一般公共预算</w:t>
      </w:r>
      <w:r>
        <w:rPr>
          <w:rFonts w:hint="default" w:ascii="Times New Roman" w:hAnsi="Times New Roman" w:eastAsia="仿宋_GB2312" w:cs="Times New Roman"/>
          <w:sz w:val="32"/>
          <w:szCs w:val="32"/>
          <w:u w:val="none"/>
        </w:rPr>
        <w:t>。</w:t>
      </w:r>
    </w:p>
    <w:p w14:paraId="111A70A4">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十三、</w:t>
      </w:r>
      <w:r>
        <w:rPr>
          <w:rFonts w:hint="eastAsia" w:eastAsia="黑体" w:cs="黑体"/>
          <w:b w:val="0"/>
          <w:bCs w:val="0"/>
          <w:sz w:val="32"/>
          <w:szCs w:val="36"/>
          <w:u w:val="none"/>
        </w:rPr>
        <w:t>国有资产占用情况说明</w:t>
      </w:r>
    </w:p>
    <w:p w14:paraId="382881A6">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本单位共有车辆</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辆，其中，一般公务用车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辆、执法执勤用车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辆、特种专业技术用车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辆、业务用车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辆、其他用车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辆等。单价50万元（含）以上的通用设备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台（套），单价100万元（含）以上的专用设备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w:t>
      </w:r>
    </w:p>
    <w:p w14:paraId="6EB13212">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十四、</w:t>
      </w:r>
      <w:r>
        <w:rPr>
          <w:rFonts w:hint="eastAsia" w:eastAsia="黑体" w:cs="黑体"/>
          <w:b w:val="0"/>
          <w:bCs w:val="0"/>
          <w:sz w:val="32"/>
          <w:szCs w:val="36"/>
          <w:u w:val="none"/>
        </w:rPr>
        <w:t>项目绩效目标情况说明</w:t>
      </w:r>
      <w:r>
        <w:rPr>
          <w:rFonts w:hint="eastAsia" w:eastAsia="黑体" w:cs="黑体"/>
          <w:b/>
          <w:bCs/>
          <w:sz w:val="32"/>
          <w:szCs w:val="36"/>
          <w:u w:val="none"/>
        </w:rPr>
        <w:t xml:space="preserve"> </w:t>
      </w:r>
    </w:p>
    <w:p w14:paraId="1412C11F">
      <w:pPr>
        <w:pageBreakBefore w:val="0"/>
        <w:numPr>
          <w:ilvl w:val="0"/>
          <w:numId w:val="0"/>
        </w:numPr>
        <w:pBdr>
          <w:bottom w:val="single" w:color="FFFFFF" w:sz="4" w:space="30"/>
        </w:pBdr>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rPr>
      </w:pPr>
      <w:r>
        <w:rPr>
          <w:rFonts w:hint="eastAsia" w:eastAsia="黑体" w:cs="黑体"/>
          <w:b/>
          <w:bCs/>
          <w:sz w:val="32"/>
          <w:szCs w:val="36"/>
          <w:u w:val="none"/>
          <w:lang w:val="en-US" w:eastAsia="zh-CN"/>
        </w:rPr>
        <w:t xml:space="preserve">    </w:t>
      </w:r>
      <w:r>
        <w:rPr>
          <w:rFonts w:hint="eastAsia" w:eastAsia="仿宋_GB2312" w:cstheme="minorBidi"/>
          <w:sz w:val="32"/>
          <w:szCs w:val="32"/>
          <w:u w:val="none"/>
          <w:lang w:val="en-US" w:eastAsia="zh-CN"/>
        </w:rPr>
        <w:t>2026</w:t>
      </w:r>
      <w:r>
        <w:rPr>
          <w:rFonts w:hint="eastAsia" w:eastAsia="仿宋_GB2312" w:cstheme="minorBidi"/>
          <w:sz w:val="32"/>
          <w:szCs w:val="32"/>
          <w:u w:val="none"/>
        </w:rPr>
        <w:t>年，填报绩效目标的预算项目</w:t>
      </w:r>
      <w:r>
        <w:rPr>
          <w:rFonts w:hint="eastAsia" w:eastAsia="仿宋_GB2312" w:cstheme="minorBidi"/>
          <w:sz w:val="32"/>
          <w:szCs w:val="32"/>
          <w:u w:val="none"/>
          <w:lang w:val="en-US" w:eastAsia="zh-CN"/>
        </w:rPr>
        <w:t>3</w:t>
      </w:r>
      <w:r>
        <w:rPr>
          <w:rFonts w:hint="eastAsia" w:eastAsia="仿宋_GB2312" w:cstheme="minorBidi"/>
          <w:sz w:val="32"/>
          <w:szCs w:val="32"/>
          <w:u w:val="none"/>
        </w:rPr>
        <w:t>个，公开绩效目标</w:t>
      </w:r>
      <w:r>
        <w:rPr>
          <w:rFonts w:hint="eastAsia" w:eastAsia="仿宋_GB2312" w:cstheme="minorBidi"/>
          <w:sz w:val="32"/>
          <w:szCs w:val="32"/>
          <w:u w:val="none"/>
          <w:lang w:val="en-US" w:eastAsia="zh-CN"/>
        </w:rPr>
        <w:t>3</w:t>
      </w:r>
      <w:r>
        <w:rPr>
          <w:rFonts w:hint="eastAsia" w:eastAsia="仿宋_GB2312" w:cstheme="minorBidi"/>
          <w:sz w:val="32"/>
          <w:szCs w:val="32"/>
          <w:u w:val="none"/>
        </w:rPr>
        <w:t>个，公开项目占</w:t>
      </w:r>
      <w:r>
        <w:rPr>
          <w:rFonts w:hint="eastAsia" w:eastAsia="仿宋_GB2312" w:cstheme="minorBidi"/>
          <w:sz w:val="32"/>
          <w:szCs w:val="32"/>
          <w:u w:val="none"/>
          <w:lang w:eastAsia="zh-CN"/>
        </w:rPr>
        <w:t>本年</w:t>
      </w:r>
      <w:r>
        <w:rPr>
          <w:rFonts w:hint="eastAsia" w:eastAsia="仿宋_GB2312" w:cstheme="minorBidi"/>
          <w:sz w:val="32"/>
          <w:szCs w:val="32"/>
          <w:u w:val="none"/>
        </w:rPr>
        <w:t>预算项目的100 %。公开填报绩效目标的项目预算</w:t>
      </w:r>
      <w:r>
        <w:rPr>
          <w:rFonts w:hint="eastAsia" w:eastAsia="仿宋_GB2312" w:cstheme="minorBidi"/>
          <w:sz w:val="32"/>
          <w:szCs w:val="32"/>
          <w:u w:val="none"/>
          <w:lang w:val="en-US" w:eastAsia="zh-CN"/>
        </w:rPr>
        <w:t>706.00</w:t>
      </w:r>
      <w:r>
        <w:rPr>
          <w:rFonts w:hint="eastAsia" w:eastAsia="仿宋_GB2312" w:cstheme="minorBidi"/>
          <w:sz w:val="32"/>
          <w:szCs w:val="32"/>
          <w:u w:val="none"/>
        </w:rPr>
        <w:t>万元，占</w:t>
      </w:r>
      <w:r>
        <w:rPr>
          <w:rFonts w:hint="eastAsia" w:eastAsia="仿宋_GB2312" w:cstheme="minorBidi"/>
          <w:sz w:val="32"/>
          <w:szCs w:val="32"/>
          <w:u w:val="none"/>
          <w:lang w:eastAsia="zh-CN"/>
        </w:rPr>
        <w:t>本年</w:t>
      </w:r>
      <w:r>
        <w:rPr>
          <w:rFonts w:hint="eastAsia" w:eastAsia="仿宋_GB2312" w:cstheme="minorBidi"/>
          <w:sz w:val="32"/>
          <w:szCs w:val="32"/>
          <w:u w:val="none"/>
        </w:rPr>
        <w:t>项目预算的100%。</w:t>
      </w:r>
    </w:p>
    <w:p w14:paraId="1679EE7F">
      <w:pPr>
        <w:pStyle w:val="5"/>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第三部分   名词解释</w:t>
      </w:r>
    </w:p>
    <w:p w14:paraId="50F5D0A2">
      <w:pPr>
        <w:rPr>
          <w:sz w:val="36"/>
          <w:szCs w:val="36"/>
        </w:rPr>
      </w:pPr>
    </w:p>
    <w:p w14:paraId="5441EAF4">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部门/单位从同级财政部门取得的各类财政拨款，包括一般公共预算拨款、政府性基金预算拨款、国有资本经营预算拨款。</w:t>
      </w:r>
    </w:p>
    <w:p w14:paraId="04A8CA8C">
      <w:pPr>
        <w:pageBreakBefore w:val="0"/>
        <w:kinsoku/>
        <w:wordWrap/>
        <w:overflowPunct/>
        <w:topLinePunct w:val="0"/>
        <w:bidi w:val="0"/>
        <w:spacing w:line="600" w:lineRule="exact"/>
        <w:ind w:firstLine="643" w:firstLineChars="200"/>
      </w:pPr>
      <w:r>
        <w:rPr>
          <w:rFonts w:hint="eastAsia" w:eastAsia="仿宋_GB2312" w:cstheme="minorBidi"/>
          <w:b/>
          <w:bCs/>
          <w:sz w:val="32"/>
          <w:szCs w:val="32"/>
        </w:rPr>
        <w:t>二、一般公共预算拨款收入：</w:t>
      </w:r>
      <w:r>
        <w:rPr>
          <w:rFonts w:hint="eastAsia" w:ascii="仿宋" w:hAnsi="仿宋" w:eastAsia="仿宋" w:cs="仿宋"/>
          <w:bCs/>
          <w:sz w:val="30"/>
          <w:szCs w:val="30"/>
        </w:rPr>
        <w:t>指市级财政当年拨付的资金。</w:t>
      </w:r>
    </w:p>
    <w:p w14:paraId="0D055631">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14:paraId="377D4554">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14:paraId="624E9639">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14:paraId="0B4516B8">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14:paraId="5776579C">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14:paraId="5A0579FE">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4205EAE3">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九、机关运行经费：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8D97334">
      <w:pPr>
        <w:pageBreakBefore w:val="0"/>
        <w:kinsoku/>
        <w:wordWrap/>
        <w:overflowPunct/>
        <w:topLinePunct w:val="0"/>
        <w:bidi w:val="0"/>
        <w:spacing w:line="600" w:lineRule="exact"/>
        <w:ind w:firstLine="643" w:firstLineChars="200"/>
        <w:rPr>
          <w:rFonts w:eastAsia="仿宋_GB2312" w:cstheme="minorBidi"/>
          <w:b/>
          <w:bCs/>
          <w:sz w:val="32"/>
          <w:szCs w:val="32"/>
        </w:rPr>
      </w:pPr>
    </w:p>
    <w:p w14:paraId="166E91A6">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rPr>
      </w:pPr>
    </w:p>
    <w:p w14:paraId="402D3FF5">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第四部分</w:t>
      </w:r>
      <w:r>
        <w:rPr>
          <w:rFonts w:hint="eastAsia" w:ascii="仿宋" w:hAnsi="仿宋" w:eastAsia="仿宋" w:cs="仿宋"/>
          <w:b w:val="0"/>
          <w:bCs w:val="0"/>
          <w:sz w:val="36"/>
          <w:szCs w:val="36"/>
        </w:rPr>
        <w:t xml:space="preserve"> </w:t>
      </w:r>
      <w:r>
        <w:rPr>
          <w:rFonts w:hint="eastAsia" w:ascii="方正小标宋简体" w:hAnsi="方正小标宋简体" w:eastAsia="方正小标宋简体" w:cs="方正小标宋简体"/>
          <w:b w:val="0"/>
          <w:bCs w:val="0"/>
          <w:sz w:val="36"/>
          <w:szCs w:val="36"/>
        </w:rPr>
        <w:t>预算公开联系方式及信息反馈渠道</w:t>
      </w:r>
    </w:p>
    <w:p w14:paraId="50B0BC5A">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rPr>
      </w:pPr>
    </w:p>
    <w:p w14:paraId="364A18D7">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43346FCC">
      <w:pPr>
        <w:pageBreakBefore w:val="0"/>
        <w:kinsoku/>
        <w:wordWrap/>
        <w:overflowPunct/>
        <w:topLinePunct w:val="0"/>
        <w:bidi w:val="0"/>
        <w:snapToGrid w:val="0"/>
        <w:spacing w:line="600" w:lineRule="exact"/>
        <w:ind w:firstLine="640" w:firstLineChars="200"/>
        <w:rPr>
          <w:rFonts w:eastAsia="仿宋_GB2312" w:cstheme="minorBidi"/>
          <w:sz w:val="30"/>
          <w:szCs w:val="30"/>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李嘉欣</w:t>
      </w:r>
      <w:r>
        <w:rPr>
          <w:rFonts w:hint="eastAsia" w:ascii="仿宋_GB2312" w:hAnsi="仿宋_GB2312" w:eastAsia="仿宋_GB2312" w:cs="仿宋_GB2312"/>
          <w:sz w:val="32"/>
          <w:szCs w:val="32"/>
        </w:rPr>
        <w:t xml:space="preserve">               联系电话：</w:t>
      </w:r>
      <w:r>
        <w:rPr>
          <w:rFonts w:ascii="仿宋" w:hAnsi="仿宋" w:eastAsia="仿宋" w:cs="仿宋"/>
          <w:spacing w:val="8"/>
          <w:sz w:val="31"/>
          <w:szCs w:val="31"/>
        </w:rPr>
        <w:t>04</w:t>
      </w:r>
      <w:r>
        <w:rPr>
          <w:rFonts w:ascii="仿宋" w:hAnsi="仿宋" w:eastAsia="仿宋" w:cs="仿宋"/>
          <w:spacing w:val="7"/>
          <w:sz w:val="31"/>
          <w:szCs w:val="31"/>
        </w:rPr>
        <w:t>72-5235915</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4969DF1-1B1D-4EEE-A2CB-E19DB0F75E36}"/>
  </w:font>
  <w:font w:name="黑体">
    <w:panose1 w:val="02010609060101010101"/>
    <w:charset w:val="86"/>
    <w:family w:val="auto"/>
    <w:pitch w:val="default"/>
    <w:sig w:usb0="800002BF" w:usb1="38CF7CFA" w:usb2="00000016" w:usb3="00000000" w:csb0="00040001" w:csb1="00000000"/>
    <w:embedRegular r:id="rId2" w:fontKey="{A7308C9C-6DA5-4E56-89CE-BBD26DA4ED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6CEB0B98-92B0-4383-88E5-3D7F9EB19DE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03531282-1A85-4326-A6D9-1512A48F1393}"/>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Times New Roman"/>
    <w:panose1 w:val="02020603040505020304"/>
    <w:charset w:val="00"/>
    <w:family w:val="decorative"/>
    <w:pitch w:val="default"/>
    <w:sig w:usb0="00000000" w:usb1="00000000" w:usb2="00000000" w:usb3="00000000" w:csb0="00000001" w:csb1="00000000"/>
  </w:font>
  <w:font w:name="Helv">
    <w:altName w:val="Segoe Print"/>
    <w:panose1 w:val="020B0604020202030204"/>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New York">
    <w:altName w:val="Times New Roman"/>
    <w:panose1 w:val="02040503060506020304"/>
    <w:charset w:val="00"/>
    <w:family w:val="decorative"/>
    <w:pitch w:val="default"/>
    <w:sig w:usb0="00000000" w:usb1="00000000" w:usb2="00000000" w:usb3="00000000" w:csb0="00000001" w:csb1="00000000"/>
  </w:font>
  <w:font w:name="Arial Unicode MS">
    <w:panose1 w:val="020B0604020202020204"/>
    <w:charset w:val="86"/>
    <w:family w:val="moder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1455593D-74A1-4C9B-BF8B-E65A1A409E82}"/>
  </w:font>
  <w:font w:name="仿宋">
    <w:panose1 w:val="02010609060101010101"/>
    <w:charset w:val="86"/>
    <w:family w:val="auto"/>
    <w:pitch w:val="default"/>
    <w:sig w:usb0="800002BF" w:usb1="38CF7CFA" w:usb2="00000016" w:usb3="00000000" w:csb0="00040001" w:csb1="00000000"/>
    <w:embedRegular r:id="rId6" w:fontKey="{D390D1FC-15A3-493D-B07F-49F410AE36CC}"/>
  </w:font>
  <w:font w:name="楷体">
    <w:panose1 w:val="02010609060101010101"/>
    <w:charset w:val="86"/>
    <w:family w:val="roman"/>
    <w:pitch w:val="default"/>
    <w:sig w:usb0="800002BF" w:usb1="38CF7CFA" w:usb2="00000016" w:usb3="00000000" w:csb0="00040001" w:csb1="00000000"/>
    <w:embedRegular r:id="rId7" w:fontKey="{8A5848CB-964C-4ED0-87EC-3C46415CC7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6293">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3C786">
                          <w:pPr>
                            <w:pStyle w:val="12"/>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73A3C786">
                    <w:pPr>
                      <w:pStyle w:val="12"/>
                    </w:pPr>
                    <w:r>
                      <w:fldChar w:fldCharType="begin"/>
                    </w:r>
                    <w:r>
                      <w:instrText xml:space="preserve"> PAGE  \* MERGEFORMAT </w:instrText>
                    </w:r>
                    <w:r>
                      <w:fldChar w:fldCharType="separate"/>
                    </w:r>
                    <w:r>
                      <w:t>- 19 -</w:t>
                    </w:r>
                    <w:r>
                      <w:fldChar w:fldCharType="end"/>
                    </w:r>
                  </w:p>
                </w:txbxContent>
              </v:textbox>
            </v:shape>
          </w:pict>
        </mc:Fallback>
      </mc:AlternateContent>
    </w:r>
  </w:p>
  <w:p w14:paraId="6ACC189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3144F">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5E19F"/>
    <w:multiLevelType w:val="singleLevel"/>
    <w:tmpl w:val="BFD5E19F"/>
    <w:lvl w:ilvl="0" w:tentative="0">
      <w:start w:val="1"/>
      <w:numFmt w:val="decimal"/>
      <w:suff w:val="nothing"/>
      <w:lvlText w:val="%1．"/>
      <w:lvlJc w:val="left"/>
    </w:lvl>
  </w:abstractNum>
  <w:abstractNum w:abstractNumId="1">
    <w:nsid w:val="D09C3683"/>
    <w:multiLevelType w:val="singleLevel"/>
    <w:tmpl w:val="D09C3683"/>
    <w:lvl w:ilvl="0" w:tentative="0">
      <w:start w:val="1"/>
      <w:numFmt w:val="decimal"/>
      <w:suff w:val="nothing"/>
      <w:lvlText w:val="%1．"/>
      <w:lvlJc w:val="left"/>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abstractNum w:abstractNumId="3">
    <w:nsid w:val="3DBF1CFB"/>
    <w:multiLevelType w:val="singleLevel"/>
    <w:tmpl w:val="3DBF1CFB"/>
    <w:lvl w:ilvl="0" w:tentative="0">
      <w:start w:val="1"/>
      <w:numFmt w:val="decimal"/>
      <w:suff w:val="nothing"/>
      <w:lvlText w:val="%1．"/>
      <w:lvlJc w:val="left"/>
    </w:lvl>
  </w:abstractNum>
  <w:abstractNum w:abstractNumId="4">
    <w:nsid w:val="4EC74364"/>
    <w:multiLevelType w:val="singleLevel"/>
    <w:tmpl w:val="4EC74364"/>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TA5YzIxNDIxNWFhMmQ5ZDViM2ZkNjAxNzE0M2U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481141"/>
    <w:rsid w:val="048320BB"/>
    <w:rsid w:val="04B563C2"/>
    <w:rsid w:val="05531A54"/>
    <w:rsid w:val="05F92C68"/>
    <w:rsid w:val="06571B7A"/>
    <w:rsid w:val="077111CE"/>
    <w:rsid w:val="0772575A"/>
    <w:rsid w:val="07DA3A8F"/>
    <w:rsid w:val="089D7C92"/>
    <w:rsid w:val="09C92DD3"/>
    <w:rsid w:val="09CF6E4B"/>
    <w:rsid w:val="0B6B045B"/>
    <w:rsid w:val="0BD554C2"/>
    <w:rsid w:val="0DF052B3"/>
    <w:rsid w:val="0E7B4525"/>
    <w:rsid w:val="101304EF"/>
    <w:rsid w:val="10767327"/>
    <w:rsid w:val="11304CEB"/>
    <w:rsid w:val="11AF4DCB"/>
    <w:rsid w:val="12955111"/>
    <w:rsid w:val="12CC6E6D"/>
    <w:rsid w:val="13806E42"/>
    <w:rsid w:val="13A607E7"/>
    <w:rsid w:val="140E7482"/>
    <w:rsid w:val="1440520B"/>
    <w:rsid w:val="14737EE6"/>
    <w:rsid w:val="14D61EAB"/>
    <w:rsid w:val="17BC5001"/>
    <w:rsid w:val="183A0A1F"/>
    <w:rsid w:val="198C1D89"/>
    <w:rsid w:val="1B74013C"/>
    <w:rsid w:val="1CFA34AD"/>
    <w:rsid w:val="1E0D2BED"/>
    <w:rsid w:val="1E591AD6"/>
    <w:rsid w:val="1F14499E"/>
    <w:rsid w:val="1F5B26C7"/>
    <w:rsid w:val="203A4DF7"/>
    <w:rsid w:val="224109E7"/>
    <w:rsid w:val="22A144DF"/>
    <w:rsid w:val="22EB689E"/>
    <w:rsid w:val="2472310C"/>
    <w:rsid w:val="249C2E00"/>
    <w:rsid w:val="26CE5027"/>
    <w:rsid w:val="27F62AEE"/>
    <w:rsid w:val="2866365B"/>
    <w:rsid w:val="2B9D683D"/>
    <w:rsid w:val="2BDD6474"/>
    <w:rsid w:val="2CF23FA9"/>
    <w:rsid w:val="2DDE2C59"/>
    <w:rsid w:val="2E50057C"/>
    <w:rsid w:val="2F204A26"/>
    <w:rsid w:val="2F3045A4"/>
    <w:rsid w:val="2F567AA0"/>
    <w:rsid w:val="30043F67"/>
    <w:rsid w:val="309F5392"/>
    <w:rsid w:val="30DB5877"/>
    <w:rsid w:val="3161171F"/>
    <w:rsid w:val="319A28B2"/>
    <w:rsid w:val="323E6E53"/>
    <w:rsid w:val="3276083D"/>
    <w:rsid w:val="331577EF"/>
    <w:rsid w:val="33905BDA"/>
    <w:rsid w:val="339B19D0"/>
    <w:rsid w:val="3508551A"/>
    <w:rsid w:val="359C0F7A"/>
    <w:rsid w:val="37776170"/>
    <w:rsid w:val="378B37C3"/>
    <w:rsid w:val="37BE57F0"/>
    <w:rsid w:val="383B0BDA"/>
    <w:rsid w:val="38F2725A"/>
    <w:rsid w:val="3941563D"/>
    <w:rsid w:val="39C037CE"/>
    <w:rsid w:val="3A86167D"/>
    <w:rsid w:val="3AE332B3"/>
    <w:rsid w:val="3C8C247C"/>
    <w:rsid w:val="3D65545B"/>
    <w:rsid w:val="3E7C6D69"/>
    <w:rsid w:val="3FA119B7"/>
    <w:rsid w:val="40177DE3"/>
    <w:rsid w:val="40976810"/>
    <w:rsid w:val="417A1877"/>
    <w:rsid w:val="41BE327F"/>
    <w:rsid w:val="422711D3"/>
    <w:rsid w:val="432253DD"/>
    <w:rsid w:val="43501007"/>
    <w:rsid w:val="43863DDA"/>
    <w:rsid w:val="444939F2"/>
    <w:rsid w:val="45551365"/>
    <w:rsid w:val="467938A1"/>
    <w:rsid w:val="476F66C2"/>
    <w:rsid w:val="482809DA"/>
    <w:rsid w:val="494D6904"/>
    <w:rsid w:val="4A0B7731"/>
    <w:rsid w:val="4A3A7537"/>
    <w:rsid w:val="4A9A751F"/>
    <w:rsid w:val="4AB8212E"/>
    <w:rsid w:val="4AE10089"/>
    <w:rsid w:val="4B177614"/>
    <w:rsid w:val="4B3A3DE4"/>
    <w:rsid w:val="4B77032C"/>
    <w:rsid w:val="4B852596"/>
    <w:rsid w:val="4BCA4DC2"/>
    <w:rsid w:val="4CC43F74"/>
    <w:rsid w:val="4D3806BD"/>
    <w:rsid w:val="4FA56487"/>
    <w:rsid w:val="4FC44EDC"/>
    <w:rsid w:val="50997532"/>
    <w:rsid w:val="52C12FB4"/>
    <w:rsid w:val="53097B05"/>
    <w:rsid w:val="535B5D4C"/>
    <w:rsid w:val="53866EE0"/>
    <w:rsid w:val="538F587F"/>
    <w:rsid w:val="544E2FF3"/>
    <w:rsid w:val="551E7F0E"/>
    <w:rsid w:val="55B95F2B"/>
    <w:rsid w:val="55D63612"/>
    <w:rsid w:val="55D9538F"/>
    <w:rsid w:val="56B137E7"/>
    <w:rsid w:val="59654F1B"/>
    <w:rsid w:val="5A650D5A"/>
    <w:rsid w:val="5A8E6B50"/>
    <w:rsid w:val="5B526E3B"/>
    <w:rsid w:val="5D176670"/>
    <w:rsid w:val="5EFB5FCF"/>
    <w:rsid w:val="600F4FA1"/>
    <w:rsid w:val="60976762"/>
    <w:rsid w:val="615674ED"/>
    <w:rsid w:val="61744EA1"/>
    <w:rsid w:val="637048DB"/>
    <w:rsid w:val="64AA146F"/>
    <w:rsid w:val="65151430"/>
    <w:rsid w:val="65335497"/>
    <w:rsid w:val="65D76172"/>
    <w:rsid w:val="66C77325"/>
    <w:rsid w:val="68931D4F"/>
    <w:rsid w:val="68C6406F"/>
    <w:rsid w:val="6A1638AD"/>
    <w:rsid w:val="6B4551DF"/>
    <w:rsid w:val="6B9E2823"/>
    <w:rsid w:val="6C7B77BD"/>
    <w:rsid w:val="6C992C34"/>
    <w:rsid w:val="6CA95923"/>
    <w:rsid w:val="6D756958"/>
    <w:rsid w:val="70DE582B"/>
    <w:rsid w:val="718B3849"/>
    <w:rsid w:val="73656E86"/>
    <w:rsid w:val="7377015A"/>
    <w:rsid w:val="739D2BFF"/>
    <w:rsid w:val="75A01A91"/>
    <w:rsid w:val="75A62E64"/>
    <w:rsid w:val="75BB53FD"/>
    <w:rsid w:val="75E96582"/>
    <w:rsid w:val="761146D7"/>
    <w:rsid w:val="76470CAA"/>
    <w:rsid w:val="764D1082"/>
    <w:rsid w:val="766F2799"/>
    <w:rsid w:val="773B6256"/>
    <w:rsid w:val="79E033C6"/>
    <w:rsid w:val="7BF3685D"/>
    <w:rsid w:val="7D07233B"/>
    <w:rsid w:val="7D40391F"/>
    <w:rsid w:val="7DF96BCA"/>
    <w:rsid w:val="7E1251F4"/>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4">
    <w:name w:val="heading 3"/>
    <w:basedOn w:val="1"/>
    <w:next w:val="1"/>
    <w:unhideWhenUsed/>
    <w:qFormat/>
    <w:uiPriority w:val="1"/>
    <w:pPr>
      <w:keepNext/>
      <w:keepLines/>
      <w:spacing w:before="260" w:after="260" w:line="413" w:lineRule="auto"/>
      <w:outlineLvl w:val="2"/>
    </w:pPr>
    <w:rPr>
      <w:b/>
      <w:sz w:val="32"/>
    </w:rPr>
  </w:style>
  <w:style w:type="paragraph" w:styleId="5">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spacing w:line="360" w:lineRule="auto"/>
      <w:ind w:firstLine="420" w:firstLineChars="200"/>
      <w:jc w:val="left"/>
    </w:pPr>
    <w:rPr>
      <w:rFonts w:ascii="仿宋_GB2312" w:hAnsi="Arial" w:eastAsia="仿宋_GB2312"/>
      <w:kern w:val="0"/>
      <w:sz w:val="30"/>
      <w:szCs w:val="30"/>
    </w:rPr>
  </w:style>
  <w:style w:type="paragraph" w:styleId="8">
    <w:name w:val="Body Text"/>
    <w:basedOn w:val="1"/>
    <w:link w:val="34"/>
    <w:unhideWhenUsed/>
    <w:qFormat/>
    <w:uiPriority w:val="1"/>
    <w:pPr>
      <w:spacing w:after="120"/>
    </w:pPr>
  </w:style>
  <w:style w:type="paragraph" w:styleId="9">
    <w:name w:val="annotation text"/>
    <w:basedOn w:val="1"/>
    <w:link w:val="26"/>
    <w:unhideWhenUsed/>
    <w:qFormat/>
    <w:uiPriority w:val="99"/>
    <w:pPr>
      <w:jc w:val="left"/>
    </w:pPr>
  </w:style>
  <w:style w:type="paragraph" w:styleId="10">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9"/>
    <w:next w:val="9"/>
    <w:link w:val="27"/>
    <w:unhideWhenUsed/>
    <w:qFormat/>
    <w:uiPriority w:val="99"/>
    <w:rPr>
      <w:b/>
      <w:bCs/>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3"/>
    <w:qFormat/>
    <w:uiPriority w:val="99"/>
    <w:rPr>
      <w:sz w:val="18"/>
      <w:szCs w:val="18"/>
    </w:rPr>
  </w:style>
  <w:style w:type="character" w:customStyle="1" w:styleId="25">
    <w:name w:val="页脚 Char"/>
    <w:basedOn w:val="21"/>
    <w:link w:val="12"/>
    <w:qFormat/>
    <w:uiPriority w:val="99"/>
    <w:rPr>
      <w:sz w:val="18"/>
      <w:szCs w:val="18"/>
    </w:rPr>
  </w:style>
  <w:style w:type="character" w:customStyle="1" w:styleId="26">
    <w:name w:val="批注文字 Char"/>
    <w:basedOn w:val="21"/>
    <w:link w:val="9"/>
    <w:qFormat/>
    <w:uiPriority w:val="99"/>
    <w:rPr>
      <w:rFonts w:ascii="Times New Roman" w:hAnsi="Times New Roman" w:eastAsia="Courier New" w:cs="Times New Roman"/>
      <w:szCs w:val="21"/>
    </w:rPr>
  </w:style>
  <w:style w:type="character" w:customStyle="1" w:styleId="27">
    <w:name w:val="批注主题 Char"/>
    <w:basedOn w:val="26"/>
    <w:link w:val="17"/>
    <w:semiHidden/>
    <w:qFormat/>
    <w:uiPriority w:val="99"/>
    <w:rPr>
      <w:rFonts w:ascii="Times New Roman" w:hAnsi="Times New Roman" w:eastAsia="Courier New" w:cs="Times New Roman"/>
      <w:b/>
      <w:bCs/>
      <w:szCs w:val="21"/>
    </w:rPr>
  </w:style>
  <w:style w:type="paragraph" w:customStyle="1" w:styleId="28">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5"/>
    <w:qFormat/>
    <w:uiPriority w:val="11"/>
    <w:rPr>
      <w:b/>
      <w:bCs/>
      <w:kern w:val="28"/>
      <w:sz w:val="32"/>
      <w:szCs w:val="32"/>
    </w:rPr>
  </w:style>
  <w:style w:type="character" w:customStyle="1" w:styleId="30">
    <w:name w:val="标题 2 Char"/>
    <w:basedOn w:val="21"/>
    <w:link w:val="3"/>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6"/>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8"/>
    <w:semiHidden/>
    <w:qFormat/>
    <w:uiPriority w:val="99"/>
    <w:rPr>
      <w:rFonts w:ascii="Times New Roman" w:hAnsi="Times New Roman" w:eastAsia="Courier New" w:cs="Times New Roman"/>
      <w:szCs w:val="21"/>
    </w:rPr>
  </w:style>
  <w:style w:type="character" w:customStyle="1" w:styleId="35">
    <w:name w:val="标题 4 Char"/>
    <w:basedOn w:val="21"/>
    <w:link w:val="5"/>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1"/>
    <w:semiHidden/>
    <w:qFormat/>
    <w:uiPriority w:val="99"/>
    <w:rPr>
      <w:rFonts w:ascii="Times New Roman" w:hAnsi="Times New Roman" w:eastAsia="Courier New" w:cs="Times New Roman"/>
      <w:kern w:val="2"/>
      <w:sz w:val="18"/>
      <w:szCs w:val="18"/>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5082</Words>
  <Characters>5683</Characters>
  <Lines>80</Lines>
  <Paragraphs>22</Paragraphs>
  <TotalTime>2</TotalTime>
  <ScaleCrop>false</ScaleCrop>
  <LinksUpToDate>false</LinksUpToDate>
  <CharactersWithSpaces>5699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2022-09-07T09:41:00Z</dcterms:created>
  <dc:creator>Richard Meng</dc:creator>
  <cp:lastModifiedBy>包头市科学技术馆</cp:lastModifiedBy>
  <cp:lastPrinted>2022-09-03T16:20:00Z</cp:lastPrinted>
  <dcterms:modified xsi:type="dcterms:W3CDTF">2026-02-05T07:03:37Z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8984B313F4684B9AA64BAFE98D018465_13</vt:lpwstr>
  </property>
  <property fmtid="{D5CDD505-2E9C-101B-9397-08002B2CF9AE}" pid="4" name="commondata">
    <vt:lpwstr>eyJoZGlkIjoiMDUyZTZiOWNhNTRkM2JiNDQwZWRmZDZjZTIwNDhiY2IifQ==</vt:lpwstr>
  </property>
  <property fmtid="{D5CDD505-2E9C-101B-9397-08002B2CF9AE}" pid="5" name="KSOTemplateDocerSaveRecord">
    <vt:lpwstr>eyJoZGlkIjoiNzI5MWIwMTE4ZThhMGNiMTE4ZjEzZWJhZTViY2RiYzMiLCJ1c2VySWQiOiIyMzE2ODY0OTIifQ==</vt:lpwstr>
  </property>
</Properties>
</file>